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7C03B5">
        <w:trPr>
          <w:trHeight w:val="697"/>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060A7ED2" w:rsidR="004C17CC" w:rsidRPr="001C0F02" w:rsidRDefault="006E1BC3" w:rsidP="001C0F02">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5BAFE1F4" wp14:editId="6DB51D5A">
                      <wp:simplePos x="0" y="0"/>
                      <wp:positionH relativeFrom="column">
                        <wp:posOffset>656027</wp:posOffset>
                      </wp:positionH>
                      <wp:positionV relativeFrom="paragraph">
                        <wp:posOffset>238125</wp:posOffset>
                      </wp:positionV>
                      <wp:extent cx="84495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8.75pt" to="118.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4A040660" w:rsidR="004C17CC" w:rsidRPr="00865D75" w:rsidRDefault="006E1BC3" w:rsidP="00227498">
            <w:pPr>
              <w:jc w:val="center"/>
              <w:rPr>
                <w:b/>
                <w:bCs/>
                <w:sz w:val="24"/>
              </w:rPr>
            </w:pPr>
            <w:r>
              <w:rPr>
                <w:b/>
                <w:bCs/>
                <w:noProof/>
                <w:sz w:val="26"/>
              </w:rPr>
              <mc:AlternateContent>
                <mc:Choice Requires="wps">
                  <w:drawing>
                    <wp:anchor distT="0" distB="0" distL="114300" distR="114300" simplePos="0" relativeHeight="251660288" behindDoc="0" locked="0" layoutInCell="1" allowOverlap="1" wp14:anchorId="177562ED" wp14:editId="2FE20633">
                      <wp:simplePos x="0" y="0"/>
                      <wp:positionH relativeFrom="column">
                        <wp:posOffset>659202</wp:posOffset>
                      </wp:positionH>
                      <wp:positionV relativeFrom="paragraph">
                        <wp:posOffset>255270</wp:posOffset>
                      </wp:positionV>
                      <wp:extent cx="2002420" cy="0"/>
                      <wp:effectExtent l="0" t="0" r="17145" b="19050"/>
                      <wp:wrapNone/>
                      <wp:docPr id="7" name="Straight Connector 7"/>
                      <wp:cNvGraphicFramePr/>
                      <a:graphic xmlns:a="http://schemas.openxmlformats.org/drawingml/2006/main">
                        <a:graphicData uri="http://schemas.microsoft.com/office/word/2010/wordprocessingShape">
                          <wps:wsp>
                            <wps:cNvCnPr/>
                            <wps:spPr>
                              <a:xfrm>
                                <a:off x="0" y="0"/>
                                <a:ext cx="200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20.1pt" to="209.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wKtQEAALcDAAAOAAAAZHJzL2Uyb0RvYy54bWysU8GOEzEMvSPxD1HudKYVYtG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7C03B5">
        <w:trPr>
          <w:trHeight w:val="566"/>
          <w:jc w:val="center"/>
        </w:trPr>
        <w:tc>
          <w:tcPr>
            <w:tcW w:w="3741" w:type="dxa"/>
          </w:tcPr>
          <w:p w14:paraId="141F8FC8" w14:textId="26053EF5" w:rsidR="004C17CC" w:rsidRPr="001C0F02" w:rsidRDefault="00741A1D" w:rsidP="001C0F02">
            <w:pPr>
              <w:spacing w:before="180" w:after="120"/>
              <w:jc w:val="center"/>
              <w:rPr>
                <w:sz w:val="26"/>
                <w:szCs w:val="26"/>
              </w:rPr>
            </w:pPr>
            <w:r w:rsidRPr="001C0F02">
              <w:rPr>
                <w:sz w:val="26"/>
                <w:szCs w:val="26"/>
              </w:rPr>
              <w:t>Số:</w:t>
            </w:r>
            <w:r w:rsidR="00463D54">
              <w:rPr>
                <w:sz w:val="26"/>
                <w:szCs w:val="26"/>
              </w:rPr>
              <w:t xml:space="preserve">  </w:t>
            </w:r>
            <w:r w:rsidR="00D62133">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1F7D26AC" w:rsidR="004C17CC" w:rsidRPr="001C0F02" w:rsidRDefault="004C17CC" w:rsidP="001C0F02">
            <w:pPr>
              <w:spacing w:before="180" w:after="120"/>
              <w:jc w:val="center"/>
              <w:rPr>
                <w:i/>
                <w:iCs/>
                <w:sz w:val="26"/>
                <w:szCs w:val="26"/>
              </w:rPr>
            </w:pPr>
            <w:r w:rsidRPr="001C0F02">
              <w:rPr>
                <w:i/>
                <w:iCs/>
                <w:sz w:val="26"/>
                <w:szCs w:val="26"/>
              </w:rPr>
              <w:t>Sa Đéc, ngày</w:t>
            </w:r>
            <w:r w:rsidR="00D62133">
              <w:rPr>
                <w:i/>
                <w:iCs/>
                <w:sz w:val="26"/>
                <w:szCs w:val="26"/>
              </w:rPr>
              <w:t xml:space="preserve">       </w:t>
            </w:r>
            <w:r w:rsidRPr="001C0F02">
              <w:rPr>
                <w:i/>
                <w:iCs/>
                <w:sz w:val="26"/>
                <w:szCs w:val="26"/>
              </w:rPr>
              <w:t>tháng</w:t>
            </w:r>
            <w:r w:rsidR="001C0F02">
              <w:rPr>
                <w:i/>
                <w:iCs/>
                <w:sz w:val="26"/>
                <w:szCs w:val="26"/>
              </w:rPr>
              <w:t xml:space="preserve"> </w:t>
            </w:r>
            <w:r w:rsidR="00D62133">
              <w:rPr>
                <w:i/>
                <w:iCs/>
                <w:sz w:val="26"/>
                <w:szCs w:val="26"/>
              </w:rPr>
              <w:t>5</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7C03B5">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4A3E2AB4" w14:textId="52BCE096" w:rsidR="00F778ED" w:rsidRPr="00275D73" w:rsidRDefault="00F778ED" w:rsidP="00283A0F">
      <w:pPr>
        <w:spacing w:before="120" w:after="120" w:line="288" w:lineRule="auto"/>
        <w:ind w:firstLine="720"/>
        <w:jc w:val="both"/>
        <w:rPr>
          <w:color w:val="000000"/>
          <w:szCs w:val="28"/>
        </w:rPr>
      </w:pPr>
      <w:r w:rsidRPr="00275D73">
        <w:rPr>
          <w:rStyle w:val="Emphasis"/>
          <w:i w:val="0"/>
          <w:szCs w:val="28"/>
        </w:rPr>
        <w:t xml:space="preserve">Căn cứ Công văn số </w:t>
      </w:r>
      <w:r w:rsidR="00D62133" w:rsidRPr="00275D73">
        <w:rPr>
          <w:rStyle w:val="Emphasis"/>
          <w:i w:val="0"/>
          <w:szCs w:val="28"/>
        </w:rPr>
        <w:t>0906</w:t>
      </w:r>
      <w:r w:rsidRPr="00275D73">
        <w:rPr>
          <w:szCs w:val="28"/>
        </w:rPr>
        <w:t xml:space="preserve">/SYT-VP </w:t>
      </w:r>
      <w:r w:rsidRPr="00275D73">
        <w:rPr>
          <w:rStyle w:val="Emphasis"/>
          <w:i w:val="0"/>
          <w:szCs w:val="28"/>
        </w:rPr>
        <w:t>ngày 2</w:t>
      </w:r>
      <w:r w:rsidR="00D62133" w:rsidRPr="00275D73">
        <w:rPr>
          <w:rStyle w:val="Emphasis"/>
          <w:i w:val="0"/>
          <w:szCs w:val="28"/>
        </w:rPr>
        <w:t>8</w:t>
      </w:r>
      <w:r w:rsidRPr="00275D73">
        <w:rPr>
          <w:rStyle w:val="Emphasis"/>
          <w:i w:val="0"/>
          <w:szCs w:val="28"/>
        </w:rPr>
        <w:t xml:space="preserve"> tháng 4 năm 2025 của Sở Y tế Đồng Tháp </w:t>
      </w:r>
      <w:r w:rsidRPr="00275D73">
        <w:rPr>
          <w:szCs w:val="28"/>
        </w:rPr>
        <w:t xml:space="preserve">về việc </w:t>
      </w:r>
      <w:r w:rsidR="00D62133" w:rsidRPr="00275D73">
        <w:rPr>
          <w:rFonts w:eastAsia="Arial"/>
          <w:szCs w:val="28"/>
        </w:rPr>
        <w:t>thực hiện Nghị quyết phiên họp Chính phủ thường kỳ tháng 3 năm 2025</w:t>
      </w:r>
      <w:r w:rsidRPr="00275D73">
        <w:rPr>
          <w:color w:val="000000"/>
          <w:szCs w:val="28"/>
        </w:rPr>
        <w:t>;</w:t>
      </w:r>
      <w:r w:rsidR="00D9675C" w:rsidRPr="00275D73">
        <w:rPr>
          <w:color w:val="000000"/>
          <w:szCs w:val="28"/>
        </w:rPr>
        <w:t xml:space="preserve"> </w:t>
      </w:r>
      <w:r w:rsidR="00D62133" w:rsidRPr="00275D73">
        <w:rPr>
          <w:color w:val="000000"/>
          <w:szCs w:val="28"/>
        </w:rPr>
        <w:t xml:space="preserve"> </w:t>
      </w:r>
    </w:p>
    <w:p w14:paraId="3E5189FF" w14:textId="6899B611" w:rsidR="00EB532B" w:rsidRPr="00275D73" w:rsidRDefault="00EB532B" w:rsidP="00283A0F">
      <w:pPr>
        <w:spacing w:before="120" w:after="120" w:line="288" w:lineRule="auto"/>
        <w:ind w:firstLine="720"/>
        <w:jc w:val="both"/>
        <w:rPr>
          <w:color w:val="000000"/>
          <w:szCs w:val="28"/>
        </w:rPr>
      </w:pPr>
      <w:r w:rsidRPr="00275D73">
        <w:rPr>
          <w:rStyle w:val="Emphasis"/>
          <w:i w:val="0"/>
          <w:szCs w:val="28"/>
        </w:rPr>
        <w:t>Căn cứ Công văn số 0981</w:t>
      </w:r>
      <w:r w:rsidRPr="00275D73">
        <w:rPr>
          <w:szCs w:val="28"/>
        </w:rPr>
        <w:t xml:space="preserve">/SYT-VP </w:t>
      </w:r>
      <w:r w:rsidRPr="00275D73">
        <w:rPr>
          <w:rStyle w:val="Emphasis"/>
          <w:i w:val="0"/>
          <w:szCs w:val="28"/>
        </w:rPr>
        <w:t xml:space="preserve">ngày 05 tháng 5 năm 2025 của Sở Y tế Đồng Tháp </w:t>
      </w:r>
      <w:r w:rsidRPr="00275D73">
        <w:rPr>
          <w:szCs w:val="28"/>
        </w:rPr>
        <w:t xml:space="preserve">về việc </w:t>
      </w:r>
      <w:r w:rsidRPr="00275D73">
        <w:rPr>
          <w:rFonts w:eastAsia="Arial"/>
          <w:szCs w:val="28"/>
        </w:rPr>
        <w:t>triển khai thực hiện Nghị định số 75/2025/NĐ-CP ngày 01</w:t>
      </w:r>
      <w:r w:rsidR="00161C7B">
        <w:rPr>
          <w:rFonts w:eastAsia="Arial"/>
          <w:szCs w:val="28"/>
        </w:rPr>
        <w:t xml:space="preserve"> tháng 4 năm </w:t>
      </w:r>
      <w:r w:rsidRPr="00275D73">
        <w:rPr>
          <w:rFonts w:eastAsia="Arial"/>
          <w:szCs w:val="28"/>
        </w:rPr>
        <w:t>2025 của Chính phủ</w:t>
      </w:r>
      <w:r w:rsidRPr="00275D73">
        <w:rPr>
          <w:color w:val="000000"/>
          <w:szCs w:val="28"/>
        </w:rPr>
        <w:t xml:space="preserve">; </w:t>
      </w:r>
    </w:p>
    <w:p w14:paraId="571D6F63" w14:textId="26598A8C" w:rsidR="00A979E7" w:rsidRPr="00275D73" w:rsidRDefault="00A979E7" w:rsidP="00283A0F">
      <w:pPr>
        <w:spacing w:before="120" w:after="120" w:line="288" w:lineRule="auto"/>
        <w:ind w:firstLine="720"/>
        <w:jc w:val="both"/>
        <w:rPr>
          <w:color w:val="000000"/>
          <w:szCs w:val="28"/>
        </w:rPr>
      </w:pPr>
      <w:r w:rsidRPr="00275D73">
        <w:rPr>
          <w:rStyle w:val="Emphasis"/>
          <w:i w:val="0"/>
          <w:szCs w:val="28"/>
        </w:rPr>
        <w:t xml:space="preserve">Căn cứ Công văn số </w:t>
      </w:r>
      <w:r w:rsidR="00117A67" w:rsidRPr="00275D73">
        <w:rPr>
          <w:rStyle w:val="Emphasis"/>
          <w:i w:val="0"/>
          <w:szCs w:val="28"/>
        </w:rPr>
        <w:t>01011</w:t>
      </w:r>
      <w:r w:rsidRPr="00275D73">
        <w:rPr>
          <w:szCs w:val="28"/>
        </w:rPr>
        <w:t xml:space="preserve">/SYT-VP </w:t>
      </w:r>
      <w:r w:rsidRPr="00275D73">
        <w:rPr>
          <w:rStyle w:val="Emphasis"/>
          <w:i w:val="0"/>
          <w:szCs w:val="28"/>
        </w:rPr>
        <w:t>ngày 0</w:t>
      </w:r>
      <w:r w:rsidR="00117A67" w:rsidRPr="00275D73">
        <w:rPr>
          <w:rStyle w:val="Emphasis"/>
          <w:i w:val="0"/>
          <w:szCs w:val="28"/>
        </w:rPr>
        <w:t>7</w:t>
      </w:r>
      <w:r w:rsidRPr="00275D73">
        <w:rPr>
          <w:rStyle w:val="Emphasis"/>
          <w:i w:val="0"/>
          <w:szCs w:val="28"/>
        </w:rPr>
        <w:t xml:space="preserve"> tháng 5 năm 2025 của Sở Y tế Đồng Tháp </w:t>
      </w:r>
      <w:r w:rsidRPr="00275D73">
        <w:rPr>
          <w:szCs w:val="28"/>
        </w:rPr>
        <w:t xml:space="preserve">về việc </w:t>
      </w:r>
      <w:r w:rsidR="00117A67" w:rsidRPr="00275D73">
        <w:rPr>
          <w:rFonts w:eastAsia="Arial"/>
          <w:szCs w:val="28"/>
        </w:rPr>
        <w:t>triển khai Quyết định số 439/QĐ-UBND-HC ngày 30</w:t>
      </w:r>
      <w:r w:rsidR="00161C7B">
        <w:rPr>
          <w:rFonts w:eastAsia="Arial"/>
          <w:szCs w:val="28"/>
        </w:rPr>
        <w:t xml:space="preserve"> tháng 4 năm </w:t>
      </w:r>
      <w:r w:rsidR="00117A67" w:rsidRPr="00275D73">
        <w:rPr>
          <w:rFonts w:eastAsia="Arial"/>
          <w:szCs w:val="28"/>
        </w:rPr>
        <w:t xml:space="preserve">2025 của </w:t>
      </w:r>
      <w:r w:rsidR="00732014" w:rsidRPr="00275D73">
        <w:rPr>
          <w:szCs w:val="28"/>
        </w:rPr>
        <w:t>Ủy ban nhân dân</w:t>
      </w:r>
      <w:r w:rsidR="00117A67" w:rsidRPr="00275D73">
        <w:rPr>
          <w:rFonts w:eastAsia="Arial"/>
          <w:szCs w:val="28"/>
        </w:rPr>
        <w:t xml:space="preserve"> Tỉnh</w:t>
      </w:r>
      <w:r w:rsidRPr="00275D73">
        <w:rPr>
          <w:color w:val="000000"/>
          <w:szCs w:val="28"/>
        </w:rPr>
        <w:t>;</w:t>
      </w:r>
      <w:r w:rsidR="00117A67" w:rsidRPr="00275D73">
        <w:rPr>
          <w:color w:val="000000"/>
          <w:szCs w:val="28"/>
        </w:rPr>
        <w:t xml:space="preserve"> </w:t>
      </w:r>
      <w:r w:rsidR="00732014">
        <w:rPr>
          <w:color w:val="000000"/>
          <w:szCs w:val="28"/>
        </w:rPr>
        <w:t xml:space="preserve"> </w:t>
      </w:r>
    </w:p>
    <w:p w14:paraId="155DEA64" w14:textId="7CC691EA" w:rsidR="001C654F" w:rsidRPr="00275D73" w:rsidRDefault="001C654F" w:rsidP="00283A0F">
      <w:pPr>
        <w:spacing w:before="120" w:after="120" w:line="288" w:lineRule="auto"/>
        <w:ind w:firstLine="720"/>
        <w:jc w:val="both"/>
        <w:rPr>
          <w:color w:val="000000"/>
          <w:szCs w:val="28"/>
        </w:rPr>
      </w:pPr>
      <w:r w:rsidRPr="00275D73">
        <w:rPr>
          <w:rStyle w:val="Emphasis"/>
          <w:i w:val="0"/>
          <w:szCs w:val="28"/>
        </w:rPr>
        <w:t>Căn cứ Công văn số 01027</w:t>
      </w:r>
      <w:r w:rsidRPr="00275D73">
        <w:rPr>
          <w:szCs w:val="28"/>
        </w:rPr>
        <w:t xml:space="preserve">/SYT-VP </w:t>
      </w:r>
      <w:r w:rsidRPr="00275D73">
        <w:rPr>
          <w:rStyle w:val="Emphasis"/>
          <w:i w:val="0"/>
          <w:szCs w:val="28"/>
        </w:rPr>
        <w:t xml:space="preserve">ngày 08 tháng 5 năm 2025 của Sở Y tế Đồng Tháp </w:t>
      </w:r>
      <w:r w:rsidRPr="00275D73">
        <w:rPr>
          <w:szCs w:val="28"/>
        </w:rPr>
        <w:t xml:space="preserve">về việc </w:t>
      </w:r>
      <w:r w:rsidRPr="00275D73">
        <w:rPr>
          <w:rFonts w:eastAsia="Arial"/>
          <w:szCs w:val="28"/>
        </w:rPr>
        <w:t>triển khai Quyết định số 449/QĐ-UBND-HC ngày 05</w:t>
      </w:r>
      <w:r w:rsidR="00161C7B">
        <w:rPr>
          <w:rFonts w:eastAsia="Arial"/>
          <w:szCs w:val="28"/>
        </w:rPr>
        <w:t xml:space="preserve"> tháng 5 năm </w:t>
      </w:r>
      <w:r w:rsidRPr="00275D73">
        <w:rPr>
          <w:rFonts w:eastAsia="Arial"/>
          <w:szCs w:val="28"/>
        </w:rPr>
        <w:t xml:space="preserve">2025 của </w:t>
      </w:r>
      <w:r w:rsidR="003337F2" w:rsidRPr="00275D73">
        <w:rPr>
          <w:szCs w:val="28"/>
        </w:rPr>
        <w:t>Ủy ban nhân dân</w:t>
      </w:r>
      <w:r w:rsidRPr="00275D73">
        <w:rPr>
          <w:rFonts w:eastAsia="Arial"/>
          <w:szCs w:val="28"/>
        </w:rPr>
        <w:t xml:space="preserve"> Tỉnh</w:t>
      </w:r>
      <w:r w:rsidRPr="00275D73">
        <w:rPr>
          <w:color w:val="000000"/>
          <w:szCs w:val="28"/>
        </w:rPr>
        <w:t xml:space="preserve">; </w:t>
      </w:r>
      <w:r w:rsidR="003337F2">
        <w:rPr>
          <w:color w:val="000000"/>
          <w:szCs w:val="28"/>
        </w:rPr>
        <w:t xml:space="preserve"> </w:t>
      </w:r>
    </w:p>
    <w:p w14:paraId="232EC550" w14:textId="6CA7D579" w:rsidR="00E609F3" w:rsidRPr="00BB32CF" w:rsidRDefault="00E609F3" w:rsidP="00283A0F">
      <w:pPr>
        <w:spacing w:before="120" w:after="120" w:line="288" w:lineRule="auto"/>
        <w:ind w:firstLine="720"/>
        <w:jc w:val="both"/>
        <w:rPr>
          <w:color w:val="000000"/>
          <w:spacing w:val="4"/>
          <w:szCs w:val="28"/>
        </w:rPr>
      </w:pPr>
      <w:r w:rsidRPr="00BB32CF">
        <w:rPr>
          <w:rStyle w:val="Emphasis"/>
          <w:i w:val="0"/>
          <w:spacing w:val="4"/>
          <w:szCs w:val="28"/>
        </w:rPr>
        <w:t>Căn cứ Công văn số 01086</w:t>
      </w:r>
      <w:r w:rsidRPr="00BB32CF">
        <w:rPr>
          <w:spacing w:val="4"/>
          <w:szCs w:val="28"/>
        </w:rPr>
        <w:t xml:space="preserve">/SYT-VP </w:t>
      </w:r>
      <w:r w:rsidRPr="00BB32CF">
        <w:rPr>
          <w:rStyle w:val="Emphasis"/>
          <w:i w:val="0"/>
          <w:spacing w:val="4"/>
          <w:szCs w:val="28"/>
        </w:rPr>
        <w:t xml:space="preserve">ngày </w:t>
      </w:r>
      <w:r w:rsidR="00B92086" w:rsidRPr="00BB32CF">
        <w:rPr>
          <w:rStyle w:val="Emphasis"/>
          <w:i w:val="0"/>
          <w:spacing w:val="4"/>
          <w:szCs w:val="28"/>
        </w:rPr>
        <w:t>12</w:t>
      </w:r>
      <w:r w:rsidRPr="00BB32CF">
        <w:rPr>
          <w:rStyle w:val="Emphasis"/>
          <w:i w:val="0"/>
          <w:spacing w:val="4"/>
          <w:szCs w:val="28"/>
        </w:rPr>
        <w:t xml:space="preserve"> tháng 5</w:t>
      </w:r>
      <w:r w:rsidR="00B92086" w:rsidRPr="00BB32CF">
        <w:rPr>
          <w:rStyle w:val="Emphasis"/>
          <w:i w:val="0"/>
          <w:spacing w:val="4"/>
          <w:szCs w:val="28"/>
        </w:rPr>
        <w:t xml:space="preserve"> năm 2025 của Sở Y tế </w:t>
      </w:r>
      <w:r w:rsidRPr="00BB32CF">
        <w:rPr>
          <w:rStyle w:val="Emphasis"/>
          <w:i w:val="0"/>
          <w:spacing w:val="4"/>
          <w:szCs w:val="28"/>
        </w:rPr>
        <w:t xml:space="preserve">Đồng Tháp </w:t>
      </w:r>
      <w:r w:rsidRPr="00BB32CF">
        <w:rPr>
          <w:spacing w:val="4"/>
          <w:szCs w:val="28"/>
        </w:rPr>
        <w:t xml:space="preserve">về việc </w:t>
      </w:r>
      <w:r w:rsidR="00B92086" w:rsidRPr="00BB32CF">
        <w:rPr>
          <w:spacing w:val="4"/>
          <w:szCs w:val="28"/>
        </w:rPr>
        <w:t xml:space="preserve">triển khai các Quyết định của </w:t>
      </w:r>
      <w:r w:rsidR="00BB32CF" w:rsidRPr="00BB32CF">
        <w:rPr>
          <w:spacing w:val="4"/>
          <w:szCs w:val="28"/>
        </w:rPr>
        <w:t>Ủy ban nhân dân</w:t>
      </w:r>
      <w:r w:rsidR="00B92086" w:rsidRPr="00BB32CF">
        <w:rPr>
          <w:spacing w:val="4"/>
          <w:szCs w:val="28"/>
        </w:rPr>
        <w:t xml:space="preserve"> tỉnh Đồng Tháp</w:t>
      </w:r>
      <w:r w:rsidRPr="00BB32CF">
        <w:rPr>
          <w:color w:val="000000"/>
          <w:spacing w:val="4"/>
          <w:szCs w:val="28"/>
        </w:rPr>
        <w:t>;</w:t>
      </w:r>
      <w:r w:rsidR="00B92086" w:rsidRPr="00BB32CF">
        <w:rPr>
          <w:color w:val="000000"/>
          <w:spacing w:val="4"/>
          <w:szCs w:val="28"/>
        </w:rPr>
        <w:t xml:space="preserve"> </w:t>
      </w:r>
      <w:r w:rsidR="00BB32CF" w:rsidRPr="00BB32CF">
        <w:rPr>
          <w:color w:val="000000"/>
          <w:spacing w:val="4"/>
          <w:szCs w:val="28"/>
        </w:rPr>
        <w:t xml:space="preserve"> </w:t>
      </w:r>
    </w:p>
    <w:p w14:paraId="65E64AAD" w14:textId="260824F8" w:rsidR="00AD7B7A" w:rsidRPr="00275D73" w:rsidRDefault="00AD7B7A" w:rsidP="00283A0F">
      <w:pPr>
        <w:spacing w:before="120" w:after="120" w:line="288" w:lineRule="auto"/>
        <w:ind w:firstLine="720"/>
        <w:jc w:val="both"/>
        <w:rPr>
          <w:color w:val="000000"/>
          <w:szCs w:val="28"/>
        </w:rPr>
      </w:pPr>
      <w:r w:rsidRPr="00275D73">
        <w:rPr>
          <w:rStyle w:val="Emphasis"/>
          <w:i w:val="0"/>
          <w:szCs w:val="28"/>
        </w:rPr>
        <w:t>Căn cứ Công văn số 01110</w:t>
      </w:r>
      <w:r w:rsidRPr="00275D73">
        <w:rPr>
          <w:szCs w:val="28"/>
        </w:rPr>
        <w:t xml:space="preserve">/SYT-VP </w:t>
      </w:r>
      <w:r w:rsidRPr="00275D73">
        <w:rPr>
          <w:rStyle w:val="Emphasis"/>
          <w:i w:val="0"/>
          <w:szCs w:val="28"/>
        </w:rPr>
        <w:t xml:space="preserve">ngày </w:t>
      </w:r>
      <w:r w:rsidR="0072461B" w:rsidRPr="00275D73">
        <w:rPr>
          <w:rStyle w:val="Emphasis"/>
          <w:i w:val="0"/>
          <w:szCs w:val="28"/>
        </w:rPr>
        <w:t>13</w:t>
      </w:r>
      <w:r w:rsidRPr="00275D73">
        <w:rPr>
          <w:rStyle w:val="Emphasis"/>
          <w:i w:val="0"/>
          <w:szCs w:val="28"/>
        </w:rPr>
        <w:t xml:space="preserve"> tháng 5 năm 2025 của Sở Y tế Đồng Tháp </w:t>
      </w:r>
      <w:r w:rsidRPr="00275D73">
        <w:rPr>
          <w:szCs w:val="28"/>
        </w:rPr>
        <w:t xml:space="preserve">về việc </w:t>
      </w:r>
      <w:r w:rsidR="0072461B" w:rsidRPr="00275D73">
        <w:rPr>
          <w:szCs w:val="28"/>
        </w:rPr>
        <w:t xml:space="preserve">triển khai thực hiện các Nghị quyết thông qua tại kỳ họp đột xuất thứ mười bốn, </w:t>
      </w:r>
      <w:r w:rsidR="00C04E41">
        <w:rPr>
          <w:szCs w:val="28"/>
        </w:rPr>
        <w:t>Hội đồng nhân dân</w:t>
      </w:r>
      <w:r w:rsidR="0072461B" w:rsidRPr="00275D73">
        <w:rPr>
          <w:szCs w:val="28"/>
        </w:rPr>
        <w:t xml:space="preserve"> Tỉnh khóa X</w:t>
      </w:r>
      <w:r w:rsidRPr="00275D73">
        <w:rPr>
          <w:color w:val="000000"/>
          <w:szCs w:val="28"/>
        </w:rPr>
        <w:t>;</w:t>
      </w:r>
      <w:r w:rsidR="0072461B" w:rsidRPr="00275D73">
        <w:rPr>
          <w:color w:val="000000"/>
          <w:szCs w:val="28"/>
        </w:rPr>
        <w:t xml:space="preserve"> </w:t>
      </w:r>
    </w:p>
    <w:p w14:paraId="1E4923ED" w14:textId="7A7D61BB" w:rsidR="00010989" w:rsidRPr="00275D73" w:rsidRDefault="00010989" w:rsidP="00283A0F">
      <w:pPr>
        <w:spacing w:before="120" w:after="120" w:line="288" w:lineRule="auto"/>
        <w:ind w:firstLine="720"/>
        <w:jc w:val="both"/>
        <w:rPr>
          <w:color w:val="000000"/>
          <w:szCs w:val="28"/>
        </w:rPr>
      </w:pPr>
      <w:r w:rsidRPr="00275D73">
        <w:rPr>
          <w:rStyle w:val="Emphasis"/>
          <w:i w:val="0"/>
          <w:szCs w:val="28"/>
        </w:rPr>
        <w:t>Căn cứ Công văn số 01144</w:t>
      </w:r>
      <w:r w:rsidRPr="00275D73">
        <w:rPr>
          <w:szCs w:val="28"/>
        </w:rPr>
        <w:t xml:space="preserve">/SYT-VP </w:t>
      </w:r>
      <w:r w:rsidRPr="00275D73">
        <w:rPr>
          <w:rStyle w:val="Emphasis"/>
          <w:i w:val="0"/>
          <w:szCs w:val="28"/>
        </w:rPr>
        <w:t xml:space="preserve">ngày 15 tháng 5 năm 2025 của Sở Y tế Đồng Tháp </w:t>
      </w:r>
      <w:r w:rsidRPr="00275D73">
        <w:rPr>
          <w:szCs w:val="28"/>
        </w:rPr>
        <w:t>về việc phối họp tuyên truyền tổ chức lấy ý kiến Nhân dân đối với dự thảo sửa đổi, bổ sung Hiến pháp năm 2013 qua ứng dụng VNelD</w:t>
      </w:r>
      <w:r w:rsidRPr="00275D73">
        <w:rPr>
          <w:color w:val="000000"/>
          <w:szCs w:val="28"/>
        </w:rPr>
        <w:t xml:space="preserve">; </w:t>
      </w:r>
    </w:p>
    <w:p w14:paraId="7A09ECB9" w14:textId="61946C33" w:rsidR="007030E5" w:rsidRPr="00275D73" w:rsidRDefault="007030E5" w:rsidP="00283A0F">
      <w:pPr>
        <w:autoSpaceDE w:val="0"/>
        <w:autoSpaceDN w:val="0"/>
        <w:adjustRightInd w:val="0"/>
        <w:spacing w:before="120" w:after="120" w:line="288" w:lineRule="auto"/>
        <w:ind w:firstLine="720"/>
        <w:jc w:val="both"/>
        <w:rPr>
          <w:color w:val="000000"/>
          <w:szCs w:val="28"/>
        </w:rPr>
      </w:pPr>
      <w:r w:rsidRPr="00275D73">
        <w:rPr>
          <w:rStyle w:val="Emphasis"/>
          <w:i w:val="0"/>
          <w:szCs w:val="28"/>
        </w:rPr>
        <w:t>Căn cứ Công văn số 01147</w:t>
      </w:r>
      <w:r w:rsidRPr="00275D73">
        <w:rPr>
          <w:szCs w:val="28"/>
        </w:rPr>
        <w:t xml:space="preserve">/SYT-VP </w:t>
      </w:r>
      <w:r w:rsidRPr="00275D73">
        <w:rPr>
          <w:rStyle w:val="Emphasis"/>
          <w:i w:val="0"/>
          <w:szCs w:val="28"/>
        </w:rPr>
        <w:t xml:space="preserve">ngày 15 tháng 5 năm 2025 của Sở Y tế Đồng Tháp </w:t>
      </w:r>
      <w:r w:rsidRPr="00275D73">
        <w:rPr>
          <w:szCs w:val="28"/>
        </w:rPr>
        <w:t xml:space="preserve">về việc </w:t>
      </w:r>
      <w:r w:rsidRPr="00275D73">
        <w:rPr>
          <w:rFonts w:eastAsiaTheme="minorEastAsia"/>
          <w:color w:val="000000"/>
          <w:szCs w:val="28"/>
          <w:lang w:eastAsia="zh-CN"/>
        </w:rPr>
        <w:t>triển khai</w:t>
      </w:r>
      <w:r w:rsidRPr="00275D73">
        <w:rPr>
          <w:rFonts w:eastAsiaTheme="minorEastAsia"/>
          <w:bCs/>
          <w:color w:val="000000"/>
          <w:szCs w:val="28"/>
          <w:lang w:eastAsia="zh-CN"/>
        </w:rPr>
        <w:t xml:space="preserve"> Chỉ thị số 11/CT-TTg ngày 21</w:t>
      </w:r>
      <w:r w:rsidR="00161C7B">
        <w:rPr>
          <w:rFonts w:eastAsiaTheme="minorEastAsia"/>
          <w:bCs/>
          <w:color w:val="000000"/>
          <w:szCs w:val="28"/>
          <w:lang w:eastAsia="zh-CN"/>
        </w:rPr>
        <w:t xml:space="preserve"> tháng 4 năm </w:t>
      </w:r>
      <w:r w:rsidRPr="00275D73">
        <w:rPr>
          <w:rFonts w:eastAsiaTheme="minorEastAsia"/>
          <w:bCs/>
          <w:color w:val="000000"/>
          <w:szCs w:val="28"/>
          <w:lang w:eastAsia="zh-CN"/>
        </w:rPr>
        <w:t>2025 của Thủ tướng Chính phủ về tăng cường triển khai Luật Trật tự, an toàn giao thông đường bộ trên địa bàn Tỉnh</w:t>
      </w:r>
      <w:r w:rsidRPr="00275D73">
        <w:rPr>
          <w:color w:val="000000"/>
          <w:szCs w:val="28"/>
        </w:rPr>
        <w:t>;</w:t>
      </w:r>
    </w:p>
    <w:p w14:paraId="17E45C0A" w14:textId="4D78D6C8" w:rsidR="00083DCB" w:rsidRPr="00275D73" w:rsidRDefault="00083DCB" w:rsidP="00283A0F">
      <w:pPr>
        <w:widowControl w:val="0"/>
        <w:autoSpaceDE w:val="0"/>
        <w:autoSpaceDN w:val="0"/>
        <w:adjustRightInd w:val="0"/>
        <w:spacing w:before="120" w:after="120" w:line="288" w:lineRule="auto"/>
        <w:ind w:firstLine="720"/>
        <w:jc w:val="both"/>
        <w:rPr>
          <w:color w:val="000000"/>
          <w:szCs w:val="28"/>
        </w:rPr>
      </w:pPr>
      <w:r w:rsidRPr="00275D73">
        <w:rPr>
          <w:rStyle w:val="Emphasis"/>
          <w:i w:val="0"/>
          <w:szCs w:val="28"/>
        </w:rPr>
        <w:lastRenderedPageBreak/>
        <w:t>Căn cứ Công văn số 01152</w:t>
      </w:r>
      <w:r w:rsidRPr="00275D73">
        <w:rPr>
          <w:szCs w:val="28"/>
        </w:rPr>
        <w:t xml:space="preserve">/SYT-VP </w:t>
      </w:r>
      <w:r w:rsidRPr="00275D73">
        <w:rPr>
          <w:rStyle w:val="Emphasis"/>
          <w:i w:val="0"/>
          <w:szCs w:val="28"/>
        </w:rPr>
        <w:t xml:space="preserve">ngày 15 tháng 5 năm 2025 của Sở Y tế Đồng Tháp </w:t>
      </w:r>
      <w:r w:rsidRPr="00275D73">
        <w:rPr>
          <w:szCs w:val="28"/>
        </w:rPr>
        <w:t xml:space="preserve">về việc </w:t>
      </w:r>
      <w:r w:rsidRPr="00275D73">
        <w:rPr>
          <w:rFonts w:eastAsiaTheme="minorEastAsia"/>
          <w:color w:val="000000"/>
          <w:szCs w:val="28"/>
          <w:lang w:eastAsia="zh-CN"/>
        </w:rPr>
        <w:t xml:space="preserve">triển khai thực hiện Luật </w:t>
      </w:r>
      <w:r w:rsidR="00283A0F">
        <w:rPr>
          <w:rFonts w:eastAsiaTheme="minorEastAsia"/>
          <w:color w:val="000000"/>
          <w:szCs w:val="28"/>
          <w:lang w:eastAsia="zh-CN"/>
        </w:rPr>
        <w:t>B</w:t>
      </w:r>
      <w:r w:rsidRPr="00275D73">
        <w:rPr>
          <w:rFonts w:eastAsiaTheme="minorEastAsia"/>
          <w:color w:val="000000"/>
          <w:szCs w:val="28"/>
          <w:lang w:eastAsia="zh-CN"/>
        </w:rPr>
        <w:t>an hành văn bản quy phạm pháp luật năm 2025</w:t>
      </w:r>
      <w:r w:rsidRPr="00275D73">
        <w:rPr>
          <w:color w:val="000000"/>
          <w:szCs w:val="28"/>
        </w:rPr>
        <w:t xml:space="preserve">; </w:t>
      </w:r>
    </w:p>
    <w:p w14:paraId="410DDD52" w14:textId="008A9B03" w:rsidR="00F47D41" w:rsidRPr="00275D73" w:rsidRDefault="00F47D41" w:rsidP="00283A0F">
      <w:pPr>
        <w:widowControl w:val="0"/>
        <w:autoSpaceDE w:val="0"/>
        <w:autoSpaceDN w:val="0"/>
        <w:adjustRightInd w:val="0"/>
        <w:spacing w:before="120" w:after="120" w:line="288" w:lineRule="auto"/>
        <w:ind w:firstLine="720"/>
        <w:jc w:val="both"/>
        <w:rPr>
          <w:color w:val="000000"/>
          <w:szCs w:val="28"/>
        </w:rPr>
      </w:pPr>
      <w:r w:rsidRPr="00275D73">
        <w:rPr>
          <w:rStyle w:val="Emphasis"/>
          <w:i w:val="0"/>
          <w:szCs w:val="28"/>
        </w:rPr>
        <w:t>Căn cứ Công văn số 01157</w:t>
      </w:r>
      <w:r w:rsidRPr="00275D73">
        <w:rPr>
          <w:szCs w:val="28"/>
        </w:rPr>
        <w:t xml:space="preserve">/SYT-VP </w:t>
      </w:r>
      <w:r w:rsidRPr="00275D73">
        <w:rPr>
          <w:rStyle w:val="Emphasis"/>
          <w:i w:val="0"/>
          <w:szCs w:val="28"/>
        </w:rPr>
        <w:t xml:space="preserve">ngày 15 tháng 5 năm 2025 của Sở Y tế Đồng Tháp </w:t>
      </w:r>
      <w:r w:rsidRPr="00275D73">
        <w:rPr>
          <w:szCs w:val="28"/>
        </w:rPr>
        <w:t xml:space="preserve">về việc </w:t>
      </w:r>
      <w:r w:rsidRPr="00275D73">
        <w:rPr>
          <w:rFonts w:eastAsiaTheme="minorEastAsia"/>
          <w:color w:val="000000"/>
          <w:szCs w:val="28"/>
          <w:lang w:eastAsia="zh-CN"/>
        </w:rPr>
        <w:t>triển khai thực hiện chỉ đạo của Thủ tướng Chính phủ về phân định thẩm quyền giải quyết thủ tục hành chính cấp huyện</w:t>
      </w:r>
      <w:r w:rsidRPr="00275D73">
        <w:rPr>
          <w:color w:val="000000"/>
          <w:szCs w:val="28"/>
        </w:rPr>
        <w:t>;</w:t>
      </w:r>
    </w:p>
    <w:p w14:paraId="0D484CA6" w14:textId="71996AB0" w:rsidR="00BA35CE" w:rsidRPr="00AC3103" w:rsidRDefault="00F47D41" w:rsidP="00283A0F">
      <w:pPr>
        <w:spacing w:before="120" w:after="120" w:line="288" w:lineRule="auto"/>
        <w:ind w:firstLine="720"/>
        <w:jc w:val="both"/>
        <w:rPr>
          <w:spacing w:val="4"/>
          <w:szCs w:val="28"/>
        </w:rPr>
      </w:pPr>
      <w:r w:rsidRPr="00AC3103">
        <w:rPr>
          <w:rStyle w:val="Emphasis"/>
          <w:i w:val="0"/>
          <w:spacing w:val="4"/>
          <w:szCs w:val="28"/>
        </w:rPr>
        <w:t>Căn cứ Công văn số 01158</w:t>
      </w:r>
      <w:r w:rsidRPr="00AC3103">
        <w:rPr>
          <w:spacing w:val="4"/>
          <w:szCs w:val="28"/>
        </w:rPr>
        <w:t xml:space="preserve">/SYT-VP </w:t>
      </w:r>
      <w:r w:rsidRPr="00AC3103">
        <w:rPr>
          <w:rStyle w:val="Emphasis"/>
          <w:i w:val="0"/>
          <w:spacing w:val="4"/>
          <w:szCs w:val="28"/>
        </w:rPr>
        <w:t xml:space="preserve">ngày 15 tháng 5 năm 2025 của Sở Y tế Đồng Tháp </w:t>
      </w:r>
      <w:r w:rsidRPr="00AC3103">
        <w:rPr>
          <w:spacing w:val="4"/>
          <w:szCs w:val="28"/>
        </w:rPr>
        <w:t xml:space="preserve">về việc triển khai các Quyết định của </w:t>
      </w:r>
      <w:r w:rsidR="009D22F5" w:rsidRPr="00AC3103">
        <w:rPr>
          <w:spacing w:val="4"/>
          <w:szCs w:val="28"/>
        </w:rPr>
        <w:t>Ủy ban nhân dân</w:t>
      </w:r>
      <w:r w:rsidRPr="00AC3103">
        <w:rPr>
          <w:spacing w:val="4"/>
          <w:szCs w:val="28"/>
        </w:rPr>
        <w:t xml:space="preserve"> tỉnh Đồng Tháp</w:t>
      </w:r>
      <w:r w:rsidR="00AD1634">
        <w:rPr>
          <w:color w:val="000000"/>
          <w:spacing w:val="4"/>
          <w:szCs w:val="28"/>
        </w:rPr>
        <w:t>.</w:t>
      </w:r>
      <w:r w:rsidR="00237277" w:rsidRPr="00AC3103">
        <w:rPr>
          <w:color w:val="000000"/>
          <w:spacing w:val="4"/>
          <w:szCs w:val="28"/>
        </w:rPr>
        <w:t xml:space="preserve"> </w:t>
      </w:r>
      <w:r w:rsidR="00BA35CE" w:rsidRPr="00AC3103">
        <w:rPr>
          <w:color w:val="000000"/>
          <w:spacing w:val="4"/>
          <w:szCs w:val="28"/>
        </w:rPr>
        <w:t xml:space="preserve"> </w:t>
      </w:r>
    </w:p>
    <w:p w14:paraId="5E4EC030" w14:textId="52402A86" w:rsidR="00A260A2" w:rsidRPr="00275D73" w:rsidRDefault="005E5CD6" w:rsidP="00283A0F">
      <w:pPr>
        <w:spacing w:before="120" w:after="120" w:line="288" w:lineRule="auto"/>
        <w:ind w:firstLine="720"/>
        <w:jc w:val="both"/>
        <w:rPr>
          <w:i/>
          <w:szCs w:val="28"/>
          <w:lang w:val="nl-NL"/>
        </w:rPr>
      </w:pPr>
      <w:r w:rsidRPr="00275D73">
        <w:rPr>
          <w:szCs w:val="28"/>
        </w:rPr>
        <w:t xml:space="preserve">Bệnh viện Đa khoa Sa Đéc </w:t>
      </w:r>
      <w:r w:rsidRPr="00275D73">
        <w:rPr>
          <w:szCs w:val="28"/>
          <w:lang w:val="nl-NL"/>
        </w:rPr>
        <w:t xml:space="preserve">đề nghị </w:t>
      </w:r>
      <w:r w:rsidRPr="00275D73">
        <w:rPr>
          <w:szCs w:val="28"/>
        </w:rPr>
        <w:t xml:space="preserve">lãnh đạo các khoa, phòng </w:t>
      </w:r>
      <w:r w:rsidRPr="00275D73">
        <w:rPr>
          <w:szCs w:val="28"/>
          <w:lang w:val="nl-NL"/>
        </w:rPr>
        <w:t xml:space="preserve">nghiên cứu, phối hợp triển khai các văn bản, như sau </w:t>
      </w:r>
      <w:r w:rsidRPr="00275D73">
        <w:rPr>
          <w:i/>
          <w:szCs w:val="28"/>
          <w:lang w:val="nl-NL"/>
        </w:rPr>
        <w:t>(</w:t>
      </w:r>
      <w:r w:rsidR="009E5108" w:rsidRPr="00275D73">
        <w:rPr>
          <w:i/>
          <w:szCs w:val="28"/>
          <w:lang w:val="nl-NL"/>
        </w:rPr>
        <w:t>đ</w:t>
      </w:r>
      <w:r w:rsidRPr="00275D73">
        <w:rPr>
          <w:i/>
          <w:szCs w:val="28"/>
          <w:lang w:val="nl-NL"/>
        </w:rPr>
        <w:t>ính kèm</w:t>
      </w:r>
      <w:r w:rsidR="00C668D3">
        <w:rPr>
          <w:i/>
          <w:szCs w:val="28"/>
          <w:lang w:val="nl-NL"/>
        </w:rPr>
        <w:t xml:space="preserve"> L</w:t>
      </w:r>
      <w:bookmarkStart w:id="0" w:name="_GoBack"/>
      <w:bookmarkEnd w:id="0"/>
      <w:r w:rsidR="00C668D3">
        <w:rPr>
          <w:i/>
          <w:szCs w:val="28"/>
          <w:lang w:val="nl-NL"/>
        </w:rPr>
        <w:t>ink</w:t>
      </w:r>
      <w:r w:rsidRPr="00275D73">
        <w:rPr>
          <w:i/>
          <w:szCs w:val="28"/>
          <w:lang w:val="nl-NL"/>
        </w:rPr>
        <w:t>)</w:t>
      </w:r>
      <w:r w:rsidR="009E5108" w:rsidRPr="00275D73">
        <w:rPr>
          <w:i/>
          <w:szCs w:val="28"/>
          <w:lang w:val="nl-NL"/>
        </w:rPr>
        <w:t>:</w:t>
      </w:r>
      <w:r w:rsidR="00DB0D75" w:rsidRPr="00275D73">
        <w:rPr>
          <w:szCs w:val="28"/>
        </w:rPr>
        <w:t xml:space="preserve"> </w:t>
      </w:r>
      <w:r w:rsidR="009016AA" w:rsidRPr="00275D73">
        <w:rPr>
          <w:szCs w:val="28"/>
        </w:rPr>
        <w:t xml:space="preserve"> </w:t>
      </w:r>
      <w:r w:rsidR="0000518F" w:rsidRPr="00275D73">
        <w:rPr>
          <w:szCs w:val="28"/>
        </w:rPr>
        <w:t xml:space="preserve"> </w:t>
      </w:r>
      <w:r w:rsidR="008960F4" w:rsidRPr="00275D73">
        <w:rPr>
          <w:szCs w:val="28"/>
        </w:rPr>
        <w:t xml:space="preserve"> </w:t>
      </w:r>
      <w:r w:rsidR="00AC3103">
        <w:rPr>
          <w:szCs w:val="28"/>
        </w:rPr>
        <w:t xml:space="preserve"> </w:t>
      </w:r>
      <w:r w:rsidR="00AB2013">
        <w:rPr>
          <w:szCs w:val="28"/>
        </w:rPr>
        <w:t xml:space="preserve"> </w:t>
      </w:r>
    </w:p>
    <w:p w14:paraId="280F7B8E" w14:textId="4F17B406" w:rsidR="006B3A51" w:rsidRPr="00275D73" w:rsidRDefault="006B3A51" w:rsidP="00283A0F">
      <w:pPr>
        <w:spacing w:before="120" w:after="120" w:line="288" w:lineRule="auto"/>
        <w:ind w:firstLine="720"/>
        <w:jc w:val="both"/>
        <w:rPr>
          <w:szCs w:val="28"/>
        </w:rPr>
      </w:pPr>
      <w:r w:rsidRPr="00275D73">
        <w:rPr>
          <w:szCs w:val="28"/>
        </w:rPr>
        <w:t xml:space="preserve">- </w:t>
      </w:r>
      <w:r w:rsidR="007F4BA2" w:rsidRPr="00275D73">
        <w:rPr>
          <w:rStyle w:val="Emphasis"/>
          <w:i w:val="0"/>
          <w:szCs w:val="28"/>
        </w:rPr>
        <w:t xml:space="preserve">Công văn số 43/VPUBND-THTT ngày 24 tháng 4 năm 2025 của Văn phòng </w:t>
      </w:r>
      <w:r w:rsidR="00AB2013" w:rsidRPr="00275D73">
        <w:rPr>
          <w:szCs w:val="28"/>
        </w:rPr>
        <w:t>Ủy ban nhân dân</w:t>
      </w:r>
      <w:r w:rsidR="007F4BA2" w:rsidRPr="00275D73">
        <w:rPr>
          <w:rStyle w:val="Emphasis"/>
          <w:i w:val="0"/>
          <w:szCs w:val="28"/>
        </w:rPr>
        <w:t xml:space="preserve"> Tỉnh, về việc thực hiện Nghị quyết phiên họp Chính phủ thường kỳ tháng 3 năm 2025</w:t>
      </w:r>
      <w:r w:rsidR="00295D7F" w:rsidRPr="00275D73">
        <w:rPr>
          <w:szCs w:val="28"/>
        </w:rPr>
        <w:t>;</w:t>
      </w:r>
    </w:p>
    <w:p w14:paraId="0929816A" w14:textId="7D53307D" w:rsidR="000240C1" w:rsidRPr="00275D73" w:rsidRDefault="000240C1" w:rsidP="00283A0F">
      <w:pPr>
        <w:spacing w:before="120" w:after="120" w:line="288" w:lineRule="auto"/>
        <w:ind w:firstLine="720"/>
        <w:jc w:val="both"/>
        <w:rPr>
          <w:szCs w:val="28"/>
        </w:rPr>
      </w:pPr>
      <w:r w:rsidRPr="00275D73">
        <w:rPr>
          <w:szCs w:val="28"/>
        </w:rPr>
        <w:t>- Công văn số 1957/SNNMT-TNĐ ngày 28 tháng 4 năm 2025 của Sở Nông nghiệp và Môi trường tỉnh Đồng Tháp về việc thực hiện Nghị định số 75/2025/NĐ-CP ngày 01</w:t>
      </w:r>
      <w:r w:rsidR="00161C7B">
        <w:rPr>
          <w:szCs w:val="28"/>
        </w:rPr>
        <w:t xml:space="preserve"> tháng 4 năm </w:t>
      </w:r>
      <w:r w:rsidRPr="00275D73">
        <w:rPr>
          <w:szCs w:val="28"/>
        </w:rPr>
        <w:t>2025 của Chính phủ</w:t>
      </w:r>
      <w:r w:rsidR="00275D73">
        <w:rPr>
          <w:szCs w:val="28"/>
        </w:rPr>
        <w:t>;</w:t>
      </w:r>
      <w:r w:rsidRPr="00275D73">
        <w:rPr>
          <w:szCs w:val="28"/>
        </w:rPr>
        <w:t xml:space="preserve"> </w:t>
      </w:r>
    </w:p>
    <w:p w14:paraId="7BE478DE" w14:textId="4D5CBF4A" w:rsidR="00AE34FD" w:rsidRPr="00275D73" w:rsidRDefault="00AE34FD" w:rsidP="00283A0F">
      <w:pPr>
        <w:spacing w:before="120" w:after="120" w:line="288" w:lineRule="auto"/>
        <w:ind w:firstLine="720"/>
        <w:jc w:val="both"/>
        <w:rPr>
          <w:szCs w:val="28"/>
        </w:rPr>
      </w:pPr>
      <w:r w:rsidRPr="00275D73">
        <w:rPr>
          <w:szCs w:val="28"/>
        </w:rPr>
        <w:t>- Quyết định số 439/QĐ-UBND-HC ngày 30</w:t>
      </w:r>
      <w:r w:rsidR="00161C7B">
        <w:rPr>
          <w:szCs w:val="28"/>
        </w:rPr>
        <w:t xml:space="preserve"> tháng 4 năm </w:t>
      </w:r>
      <w:r w:rsidRPr="00275D73">
        <w:rPr>
          <w:szCs w:val="28"/>
        </w:rPr>
        <w:t xml:space="preserve">2025 của </w:t>
      </w:r>
      <w:r w:rsidR="000D4226" w:rsidRPr="00275D73">
        <w:rPr>
          <w:szCs w:val="28"/>
        </w:rPr>
        <w:t>Ủy ban nhân dân</w:t>
      </w:r>
      <w:r w:rsidRPr="00275D73">
        <w:rPr>
          <w:szCs w:val="28"/>
        </w:rPr>
        <w:t xml:space="preserve"> Tỉnh về việc công bố Danh mục thủ tục hành chính (TTHC) và Quy trình nội bộ giải quyết TTHC lĩnh vực việc làm thuộc thẩm quyền giải quyết của Ủy ban nhân dân Tỉnh, Sở, ngành Tỉnh, Ủy ban nhân dân cấp huyện trên địa bàn tỉnh Đồng Tháp</w:t>
      </w:r>
      <w:r w:rsidR="00275D73">
        <w:rPr>
          <w:szCs w:val="28"/>
        </w:rPr>
        <w:t>;</w:t>
      </w:r>
      <w:r w:rsidRPr="00275D73">
        <w:rPr>
          <w:szCs w:val="28"/>
        </w:rPr>
        <w:t xml:space="preserve"> </w:t>
      </w:r>
      <w:r w:rsidR="000D4226">
        <w:rPr>
          <w:szCs w:val="28"/>
        </w:rPr>
        <w:t xml:space="preserve"> </w:t>
      </w:r>
    </w:p>
    <w:p w14:paraId="7520B77A" w14:textId="3725AF0C" w:rsidR="00E609F3" w:rsidRPr="00275D73" w:rsidRDefault="00E609F3" w:rsidP="00283A0F">
      <w:pPr>
        <w:spacing w:before="120" w:after="120" w:line="288" w:lineRule="auto"/>
        <w:ind w:firstLine="720"/>
        <w:jc w:val="both"/>
        <w:rPr>
          <w:szCs w:val="28"/>
        </w:rPr>
      </w:pPr>
      <w:r w:rsidRPr="00275D73">
        <w:rPr>
          <w:szCs w:val="28"/>
        </w:rPr>
        <w:t xml:space="preserve">- </w:t>
      </w:r>
      <w:r w:rsidRPr="00275D73">
        <w:rPr>
          <w:szCs w:val="28"/>
          <w:lang w:val="pl-PL"/>
        </w:rPr>
        <w:t>Quyết định số 449/QĐ-UBND-HC ngày 05</w:t>
      </w:r>
      <w:r w:rsidR="00161C7B">
        <w:rPr>
          <w:szCs w:val="28"/>
          <w:lang w:val="pl-PL"/>
        </w:rPr>
        <w:t xml:space="preserve"> tháng 5 năm </w:t>
      </w:r>
      <w:r w:rsidRPr="00275D73">
        <w:rPr>
          <w:szCs w:val="28"/>
          <w:lang w:val="pl-PL"/>
        </w:rPr>
        <w:t xml:space="preserve">2025 của Ủy ban nhân dân tỉnh Đồng Tháp về việc </w:t>
      </w:r>
      <w:r w:rsidRPr="00275D73">
        <w:rPr>
          <w:szCs w:val="28"/>
        </w:rPr>
        <w:t>công bố Danh mục thủ tục hành chính được sửa đổi, bổ sung và phê duyệt Quy trình nội bộ giải quyết thủ tục hành chính lĩnh vực Trẻ em thuộc thẩm quyền giải quyết của Sở Y tế, Ủy ban nhân dân cấp huyện và Ủy ban nhân dân cấp xã trên địa bàn tỉnh Đồng Tháp</w:t>
      </w:r>
      <w:r w:rsidR="00275D73">
        <w:rPr>
          <w:szCs w:val="28"/>
        </w:rPr>
        <w:t>;</w:t>
      </w:r>
      <w:r w:rsidR="005C43B3" w:rsidRPr="00275D73">
        <w:rPr>
          <w:szCs w:val="28"/>
        </w:rPr>
        <w:t xml:space="preserve"> </w:t>
      </w:r>
    </w:p>
    <w:p w14:paraId="06812F34" w14:textId="20BF9A88" w:rsidR="004D335B" w:rsidRPr="00275D73" w:rsidRDefault="004D335B" w:rsidP="00283A0F">
      <w:pPr>
        <w:spacing w:before="120" w:after="120" w:line="288" w:lineRule="auto"/>
        <w:ind w:firstLine="720"/>
        <w:jc w:val="both"/>
        <w:rPr>
          <w:szCs w:val="28"/>
        </w:rPr>
      </w:pPr>
      <w:r w:rsidRPr="00275D73">
        <w:rPr>
          <w:szCs w:val="28"/>
        </w:rPr>
        <w:t>- Quyết định số 474/QĐ-UBND-HC ngày 08</w:t>
      </w:r>
      <w:r w:rsidR="00161C7B">
        <w:rPr>
          <w:szCs w:val="28"/>
        </w:rPr>
        <w:t xml:space="preserve"> tháng 5 năm </w:t>
      </w:r>
      <w:r w:rsidRPr="00275D73">
        <w:rPr>
          <w:szCs w:val="28"/>
        </w:rPr>
        <w:t xml:space="preserve">2025 của </w:t>
      </w:r>
      <w:r w:rsidR="00C51F2B" w:rsidRPr="00275D73">
        <w:rPr>
          <w:szCs w:val="28"/>
        </w:rPr>
        <w:t>Ủy ban nhân dân</w:t>
      </w:r>
      <w:r w:rsidRPr="00275D73">
        <w:rPr>
          <w:szCs w:val="28"/>
        </w:rPr>
        <w:t xml:space="preserve"> tỉnh Đồng Tháp về việc công bố Danh mục thủ tục hành chính (TTHC) và phê duyệt Quy trình nội bộ giải quyết TTHC được ban hành mới, bãi bỏ lĩnh vực quản lý công sản thuộc thẩm quyền giải quyết cấp tỉnh, cấp huyện;</w:t>
      </w:r>
      <w:r w:rsidR="00C51F2B">
        <w:rPr>
          <w:szCs w:val="28"/>
        </w:rPr>
        <w:t xml:space="preserve"> </w:t>
      </w:r>
    </w:p>
    <w:p w14:paraId="35718675" w14:textId="6F52DB96" w:rsidR="004D335B" w:rsidRPr="005E0D67" w:rsidRDefault="004D335B" w:rsidP="00283A0F">
      <w:pPr>
        <w:spacing w:before="120" w:after="120" w:line="288" w:lineRule="auto"/>
        <w:ind w:firstLine="720"/>
        <w:jc w:val="both"/>
        <w:rPr>
          <w:spacing w:val="4"/>
          <w:szCs w:val="28"/>
        </w:rPr>
      </w:pPr>
      <w:r w:rsidRPr="005E0D67">
        <w:rPr>
          <w:spacing w:val="4"/>
          <w:szCs w:val="28"/>
        </w:rPr>
        <w:t>- Quyết định số 480/QĐ-UBND-HC ngày 09</w:t>
      </w:r>
      <w:r w:rsidR="00161C7B" w:rsidRPr="005E0D67">
        <w:rPr>
          <w:spacing w:val="4"/>
          <w:szCs w:val="28"/>
        </w:rPr>
        <w:t xml:space="preserve"> tháng 5 năm </w:t>
      </w:r>
      <w:r w:rsidRPr="005E0D67">
        <w:rPr>
          <w:spacing w:val="4"/>
          <w:szCs w:val="28"/>
        </w:rPr>
        <w:t xml:space="preserve">2025 của </w:t>
      </w:r>
      <w:r w:rsidR="007D585B" w:rsidRPr="005E0D67">
        <w:rPr>
          <w:spacing w:val="4"/>
          <w:szCs w:val="28"/>
        </w:rPr>
        <w:t>Ủy ban nhân dân</w:t>
      </w:r>
      <w:r w:rsidRPr="005E0D67">
        <w:rPr>
          <w:spacing w:val="4"/>
          <w:szCs w:val="28"/>
        </w:rPr>
        <w:t xml:space="preserve"> tỉnh Đồng Tháp về việc công bố Danh mục TTHC và Quy trình nội bộ giải quyết TTHC thuộc thẩm quyền giải quyết của Sở Khoa học và Công nghệ</w:t>
      </w:r>
      <w:r w:rsidR="00275D73" w:rsidRPr="005E0D67">
        <w:rPr>
          <w:spacing w:val="4"/>
          <w:szCs w:val="28"/>
        </w:rPr>
        <w:t>;</w:t>
      </w:r>
      <w:r w:rsidR="007D585B" w:rsidRPr="005E0D67">
        <w:rPr>
          <w:spacing w:val="4"/>
          <w:szCs w:val="28"/>
        </w:rPr>
        <w:t xml:space="preserve"> </w:t>
      </w:r>
    </w:p>
    <w:p w14:paraId="12D082EA" w14:textId="540F0A42" w:rsidR="00010989" w:rsidRPr="00275D73" w:rsidRDefault="00010989" w:rsidP="00283A0F">
      <w:pPr>
        <w:spacing w:before="120" w:after="120" w:line="288" w:lineRule="auto"/>
        <w:ind w:firstLine="720"/>
        <w:jc w:val="both"/>
        <w:rPr>
          <w:szCs w:val="28"/>
        </w:rPr>
      </w:pPr>
      <w:r w:rsidRPr="00275D73">
        <w:rPr>
          <w:szCs w:val="28"/>
        </w:rPr>
        <w:lastRenderedPageBreak/>
        <w:t>- Công văn số 203/VPUBND-THTT ngày 07 tháng 5 năm 2025 của Văn phòng Ủy ban nhân dân tỉnh Đồng Tháp về việc triển khai thực hiện các Nghị quyết thông qua tại kỳ họp đột xuất thứ mười bốn, HĐND Tỉnh khóa X</w:t>
      </w:r>
      <w:r w:rsidR="00275D73">
        <w:rPr>
          <w:szCs w:val="28"/>
        </w:rPr>
        <w:t>;</w:t>
      </w:r>
    </w:p>
    <w:p w14:paraId="02714B06" w14:textId="60095613" w:rsidR="007030E5" w:rsidRPr="00275D73" w:rsidRDefault="007030E5" w:rsidP="00283A0F">
      <w:pPr>
        <w:spacing w:before="120" w:after="120" w:line="288" w:lineRule="auto"/>
        <w:ind w:firstLine="720"/>
        <w:jc w:val="both"/>
        <w:rPr>
          <w:rFonts w:eastAsiaTheme="minorEastAsia"/>
          <w:color w:val="000000"/>
          <w:szCs w:val="28"/>
          <w:lang w:eastAsia="zh-CN"/>
        </w:rPr>
      </w:pPr>
      <w:r w:rsidRPr="00275D73">
        <w:rPr>
          <w:szCs w:val="28"/>
        </w:rPr>
        <w:t xml:space="preserve">- Công văn số 1151/CAT-QLHC ngày 13 tháng 5 năm 2025 của Công an tỉnh Đồng Tháp về việc </w:t>
      </w:r>
      <w:r w:rsidRPr="00275D73">
        <w:rPr>
          <w:rFonts w:eastAsiaTheme="minorEastAsia"/>
          <w:color w:val="000000"/>
          <w:szCs w:val="28"/>
          <w:lang w:eastAsia="zh-CN"/>
        </w:rPr>
        <w:t>phối họp tuyên truyền tổ chức lấy ý kiến Nhân dân đối với dự thảo sửa đổi, bổ sung Hiến pháp năm 2013 qua ứng dụng VnelD</w:t>
      </w:r>
      <w:r w:rsidR="00275D73">
        <w:rPr>
          <w:rFonts w:eastAsiaTheme="minorEastAsia"/>
          <w:color w:val="000000"/>
          <w:szCs w:val="28"/>
          <w:lang w:eastAsia="zh-CN"/>
        </w:rPr>
        <w:t>;</w:t>
      </w:r>
    </w:p>
    <w:p w14:paraId="4CB1D5E9" w14:textId="234359A7" w:rsidR="007030E5" w:rsidRPr="00275D73" w:rsidRDefault="007030E5" w:rsidP="00283A0F">
      <w:pPr>
        <w:spacing w:before="120" w:after="120" w:line="288" w:lineRule="auto"/>
        <w:ind w:firstLine="720"/>
        <w:jc w:val="both"/>
        <w:rPr>
          <w:rFonts w:eastAsiaTheme="minorEastAsia"/>
          <w:bCs/>
          <w:color w:val="000000"/>
          <w:szCs w:val="28"/>
          <w:lang w:eastAsia="zh-CN"/>
        </w:rPr>
      </w:pPr>
      <w:r w:rsidRPr="00275D73">
        <w:rPr>
          <w:rFonts w:eastAsiaTheme="minorEastAsia"/>
          <w:color w:val="000000"/>
          <w:szCs w:val="28"/>
          <w:lang w:eastAsia="zh-CN"/>
        </w:rPr>
        <w:t xml:space="preserve">- </w:t>
      </w:r>
      <w:r w:rsidRPr="00275D73">
        <w:rPr>
          <w:szCs w:val="28"/>
        </w:rPr>
        <w:t xml:space="preserve">Kế hoạch số 186/KH-UBND ngày 13 tháng 5 năm 2025 của Ủy ban nhân dân tỉnh Đồng Tháp về việc </w:t>
      </w:r>
      <w:r w:rsidRPr="00275D73">
        <w:rPr>
          <w:rFonts w:eastAsiaTheme="minorEastAsia"/>
          <w:bCs/>
          <w:color w:val="000000"/>
          <w:szCs w:val="28"/>
          <w:lang w:eastAsia="zh-CN"/>
        </w:rPr>
        <w:t>thực hiện Chỉ thị số 11/CT-TTg ngày 21</w:t>
      </w:r>
      <w:r w:rsidR="00161C7B">
        <w:rPr>
          <w:rFonts w:eastAsiaTheme="minorEastAsia"/>
          <w:bCs/>
          <w:color w:val="000000"/>
          <w:szCs w:val="28"/>
          <w:lang w:eastAsia="zh-CN"/>
        </w:rPr>
        <w:t xml:space="preserve"> tháng 4 năm </w:t>
      </w:r>
      <w:r w:rsidRPr="00275D73">
        <w:rPr>
          <w:rFonts w:eastAsiaTheme="minorEastAsia"/>
          <w:bCs/>
          <w:color w:val="000000"/>
          <w:szCs w:val="28"/>
          <w:lang w:eastAsia="zh-CN"/>
        </w:rPr>
        <w:t>2025 của Thủ tướng Chính phủ về tăng cường triển khai Luật Trật tự, an toàn giao thông đường bộ trên địa bàn tỉnh Đồng Tháp</w:t>
      </w:r>
      <w:r w:rsidR="00275D73">
        <w:rPr>
          <w:rFonts w:eastAsiaTheme="minorEastAsia"/>
          <w:bCs/>
          <w:color w:val="000000"/>
          <w:szCs w:val="28"/>
          <w:lang w:eastAsia="zh-CN"/>
        </w:rPr>
        <w:t>;</w:t>
      </w:r>
    </w:p>
    <w:p w14:paraId="50E6BB51" w14:textId="79EEDD04" w:rsidR="004836DB" w:rsidRPr="00275D73" w:rsidRDefault="004836DB" w:rsidP="00283A0F">
      <w:pPr>
        <w:spacing w:before="120" w:after="120" w:line="288" w:lineRule="auto"/>
        <w:ind w:firstLine="720"/>
        <w:jc w:val="both"/>
        <w:rPr>
          <w:rFonts w:eastAsiaTheme="minorEastAsia"/>
          <w:bCs/>
          <w:color w:val="000000"/>
          <w:szCs w:val="28"/>
          <w:lang w:eastAsia="zh-CN"/>
        </w:rPr>
      </w:pPr>
      <w:r w:rsidRPr="00275D73">
        <w:rPr>
          <w:rFonts w:eastAsiaTheme="minorEastAsia"/>
          <w:bCs/>
          <w:color w:val="000000"/>
          <w:szCs w:val="28"/>
          <w:lang w:eastAsia="zh-CN"/>
        </w:rPr>
        <w:t xml:space="preserve">- </w:t>
      </w:r>
      <w:r w:rsidRPr="00275D73">
        <w:rPr>
          <w:szCs w:val="28"/>
        </w:rPr>
        <w:t xml:space="preserve">Kế hoạch số 183/KH-UBND ngày 09 tháng 5 năm 2025 của Ủy ban nhân dân tỉnh Đồng Tháp về việc triển khai </w:t>
      </w:r>
      <w:r w:rsidRPr="00275D73">
        <w:rPr>
          <w:rFonts w:eastAsiaTheme="minorEastAsia"/>
          <w:bCs/>
          <w:color w:val="000000"/>
          <w:szCs w:val="28"/>
          <w:lang w:eastAsia="zh-CN"/>
        </w:rPr>
        <w:t xml:space="preserve">thực hiện Luật Ban hành văn bản quy phạm pháp luật năm 2025; Nghị định số 78/2025/NĐ-CP ngày 01 tháng 4 năm 2025 của Chính phủ </w:t>
      </w:r>
      <w:r w:rsidR="00447622">
        <w:rPr>
          <w:rFonts w:eastAsiaTheme="minorEastAsia"/>
          <w:bCs/>
          <w:color w:val="000000"/>
          <w:szCs w:val="28"/>
          <w:lang w:eastAsia="zh-CN"/>
        </w:rPr>
        <w:t>q</w:t>
      </w:r>
      <w:r w:rsidRPr="00275D73">
        <w:rPr>
          <w:rFonts w:eastAsiaTheme="minorEastAsia"/>
          <w:bCs/>
          <w:color w:val="000000"/>
          <w:szCs w:val="28"/>
          <w:lang w:eastAsia="zh-CN"/>
        </w:rPr>
        <w:t>uy định chi tiết một số điều và biện pháp để tổ chức, hướng dẫn thi hành Luật Ban hành văn bản quy phạm pháp luật; Nghị định số 79/2025/NĐ-CP ngày 01 tháng 4 năm 2025 của Chính phủ về kiểm tra, rà soát, hệ thống hóa và xử lý văn bản quy phạm pháp luật và Nghị định số 80/2025/NĐ-CP ngày 01 tháng 4 năm 2025 của Chính phủ về tổ chức thi hành văn bản quy phạm pháp luật</w:t>
      </w:r>
      <w:r w:rsidR="00275D73">
        <w:rPr>
          <w:rFonts w:eastAsiaTheme="minorEastAsia"/>
          <w:bCs/>
          <w:color w:val="000000"/>
          <w:szCs w:val="28"/>
          <w:lang w:eastAsia="zh-CN"/>
        </w:rPr>
        <w:t>;</w:t>
      </w:r>
    </w:p>
    <w:p w14:paraId="5AF678D7" w14:textId="15872BA9" w:rsidR="00F47D41" w:rsidRPr="00275D73" w:rsidRDefault="00F47D41" w:rsidP="00283A0F">
      <w:pPr>
        <w:spacing w:before="120" w:after="120" w:line="288" w:lineRule="auto"/>
        <w:ind w:firstLine="720"/>
        <w:jc w:val="both"/>
        <w:rPr>
          <w:szCs w:val="28"/>
          <w:lang w:val="fr-FR"/>
        </w:rPr>
      </w:pPr>
      <w:r w:rsidRPr="00275D73">
        <w:rPr>
          <w:rFonts w:eastAsiaTheme="minorEastAsia"/>
          <w:bCs/>
          <w:color w:val="000000"/>
          <w:szCs w:val="28"/>
          <w:lang w:eastAsia="zh-CN"/>
        </w:rPr>
        <w:t xml:space="preserve">- </w:t>
      </w:r>
      <w:r w:rsidRPr="00275D73">
        <w:rPr>
          <w:szCs w:val="28"/>
          <w:lang w:val="fr-FR"/>
        </w:rPr>
        <w:t>Công văn số 23/UBND-HCC ngày 12 tháng 5 năm 2025 của Ủy ban nhân dân tỉnh Đồng Tháp về việc thực hiện chỉ đạo của Thủ tướng Chính phủ về phân định thẩm quyền giải quyết thủ tục hành chính cấp huyện</w:t>
      </w:r>
      <w:r w:rsidR="00275D73">
        <w:rPr>
          <w:szCs w:val="28"/>
          <w:lang w:val="fr-FR"/>
        </w:rPr>
        <w:t>;</w:t>
      </w:r>
    </w:p>
    <w:p w14:paraId="1EBF22A2" w14:textId="38BFBA1A" w:rsidR="00F47D41" w:rsidRPr="00275D73" w:rsidRDefault="00F47D41" w:rsidP="00283A0F">
      <w:pPr>
        <w:spacing w:before="120" w:after="120" w:line="288" w:lineRule="auto"/>
        <w:ind w:firstLine="720"/>
        <w:jc w:val="both"/>
        <w:rPr>
          <w:szCs w:val="28"/>
        </w:rPr>
      </w:pPr>
      <w:r w:rsidRPr="00275D73">
        <w:rPr>
          <w:szCs w:val="28"/>
          <w:lang w:val="fr-FR"/>
        </w:rPr>
        <w:t xml:space="preserve">- </w:t>
      </w:r>
      <w:r w:rsidRPr="00275D73">
        <w:rPr>
          <w:szCs w:val="28"/>
        </w:rPr>
        <w:t>Quyết định số 516/QĐ-UBND-HC ngày 13</w:t>
      </w:r>
      <w:r w:rsidR="00161C7B">
        <w:rPr>
          <w:szCs w:val="28"/>
        </w:rPr>
        <w:t xml:space="preserve"> tháng </w:t>
      </w:r>
      <w:r w:rsidRPr="00275D73">
        <w:rPr>
          <w:szCs w:val="28"/>
        </w:rPr>
        <w:t>5</w:t>
      </w:r>
      <w:r w:rsidR="00161C7B">
        <w:rPr>
          <w:szCs w:val="28"/>
        </w:rPr>
        <w:t xml:space="preserve"> năm </w:t>
      </w:r>
      <w:r w:rsidRPr="00275D73">
        <w:rPr>
          <w:szCs w:val="28"/>
        </w:rPr>
        <w:t xml:space="preserve">2025 của </w:t>
      </w:r>
      <w:r w:rsidR="0020230C" w:rsidRPr="00275D73">
        <w:rPr>
          <w:szCs w:val="28"/>
        </w:rPr>
        <w:t>Ủy ban nhân dân</w:t>
      </w:r>
      <w:r w:rsidRPr="00275D73">
        <w:rPr>
          <w:szCs w:val="28"/>
        </w:rPr>
        <w:t xml:space="preserve"> Tỉnh về việc công bố thủ tục hành chính nội bộ trong hệ thống hành chính nhà nước thuộc lĩnh vực văn hóa, thể thao và du lịch trên địa bàn tỉnh Đồng Tháp;</w:t>
      </w:r>
      <w:r w:rsidR="0020230C">
        <w:rPr>
          <w:szCs w:val="28"/>
        </w:rPr>
        <w:t xml:space="preserve"> </w:t>
      </w:r>
    </w:p>
    <w:p w14:paraId="7ABA34D3" w14:textId="489C98F8" w:rsidR="00F47D41" w:rsidRPr="00275D73" w:rsidRDefault="00F47D41" w:rsidP="00283A0F">
      <w:pPr>
        <w:spacing w:before="120" w:after="120" w:line="288" w:lineRule="auto"/>
        <w:ind w:firstLine="720"/>
        <w:jc w:val="both"/>
        <w:rPr>
          <w:szCs w:val="28"/>
        </w:rPr>
      </w:pPr>
      <w:r w:rsidRPr="00275D73">
        <w:rPr>
          <w:szCs w:val="28"/>
        </w:rPr>
        <w:t>- Quyết định số 517/QĐ-UBND-HC ngày 13</w:t>
      </w:r>
      <w:r w:rsidR="00161C7B">
        <w:rPr>
          <w:szCs w:val="28"/>
        </w:rPr>
        <w:t xml:space="preserve"> tháng 5 năm </w:t>
      </w:r>
      <w:r w:rsidRPr="00275D73">
        <w:rPr>
          <w:szCs w:val="28"/>
        </w:rPr>
        <w:t xml:space="preserve">2025 của </w:t>
      </w:r>
      <w:r w:rsidR="00505D8F" w:rsidRPr="00275D73">
        <w:rPr>
          <w:szCs w:val="28"/>
        </w:rPr>
        <w:t>Ủy ban nhân dân</w:t>
      </w:r>
      <w:r w:rsidRPr="00275D73">
        <w:rPr>
          <w:szCs w:val="28"/>
        </w:rPr>
        <w:t xml:space="preserve"> tỉnh Đồng Tháp về việc công bố thủ tục hành chính nội bộ lĩnh vực Công Thương thuộc thẩm quyền giải quyết cấp tỉnh;</w:t>
      </w:r>
      <w:r w:rsidR="00505D8F">
        <w:rPr>
          <w:szCs w:val="28"/>
        </w:rPr>
        <w:t xml:space="preserve"> </w:t>
      </w:r>
    </w:p>
    <w:p w14:paraId="54381172" w14:textId="0FFFD41F" w:rsidR="00F47D41" w:rsidRPr="00275D73" w:rsidRDefault="00F47D41" w:rsidP="00283A0F">
      <w:pPr>
        <w:spacing w:before="120" w:after="120" w:line="288" w:lineRule="auto"/>
        <w:ind w:firstLine="720"/>
        <w:jc w:val="both"/>
        <w:rPr>
          <w:szCs w:val="28"/>
        </w:rPr>
      </w:pPr>
      <w:r w:rsidRPr="00275D73">
        <w:rPr>
          <w:szCs w:val="28"/>
        </w:rPr>
        <w:t>- Quyết định số 518/QĐ-UBND-HC ngày 13</w:t>
      </w:r>
      <w:r w:rsidR="00161C7B">
        <w:rPr>
          <w:szCs w:val="28"/>
        </w:rPr>
        <w:t xml:space="preserve"> tháng 5 năm </w:t>
      </w:r>
      <w:r w:rsidRPr="00275D73">
        <w:rPr>
          <w:szCs w:val="28"/>
        </w:rPr>
        <w:t xml:space="preserve">2025 của </w:t>
      </w:r>
      <w:r w:rsidR="00DB1403" w:rsidRPr="00275D73">
        <w:rPr>
          <w:szCs w:val="28"/>
        </w:rPr>
        <w:t>Ủy ban nhân dân</w:t>
      </w:r>
      <w:r w:rsidRPr="00275D73">
        <w:rPr>
          <w:szCs w:val="28"/>
        </w:rPr>
        <w:t xml:space="preserve"> Tỉnh về việc công bố Danh mục thủ tục hành chính (TTHC) và Quy trình nội bộ giải quyết TTHC lĩnh vực nội vụ thuộc thẩm quyền giải quyết của Ủy ban nhân dân Tỉnh, Sở ngành tỉnh, Ủy ban nhân dân cấp huyện, Ủy ban nhân dân cấp xã trên địa bàn tỉnh Đồng Tháp;</w:t>
      </w:r>
      <w:r w:rsidR="00DB1403">
        <w:rPr>
          <w:szCs w:val="28"/>
        </w:rPr>
        <w:t xml:space="preserve"> </w:t>
      </w:r>
    </w:p>
    <w:p w14:paraId="48AE23DC" w14:textId="356C1E97" w:rsidR="00C65E6A" w:rsidRPr="00275D73" w:rsidRDefault="00F47D41" w:rsidP="00283A0F">
      <w:pPr>
        <w:spacing w:before="120" w:after="120" w:line="288" w:lineRule="auto"/>
        <w:ind w:firstLine="720"/>
        <w:jc w:val="both"/>
        <w:rPr>
          <w:szCs w:val="28"/>
        </w:rPr>
      </w:pPr>
      <w:r w:rsidRPr="00275D73">
        <w:rPr>
          <w:szCs w:val="28"/>
        </w:rPr>
        <w:lastRenderedPageBreak/>
        <w:t>- Quyết định số 519/QĐ-UBND-HC ngày 13</w:t>
      </w:r>
      <w:r w:rsidR="00161C7B">
        <w:rPr>
          <w:szCs w:val="28"/>
        </w:rPr>
        <w:t xml:space="preserve"> tháng 5 năm </w:t>
      </w:r>
      <w:r w:rsidRPr="00275D73">
        <w:rPr>
          <w:szCs w:val="28"/>
        </w:rPr>
        <w:t xml:space="preserve">2025 của </w:t>
      </w:r>
      <w:r w:rsidR="00C94F54" w:rsidRPr="00275D73">
        <w:rPr>
          <w:szCs w:val="28"/>
        </w:rPr>
        <w:t>Ủy ban nhân dân</w:t>
      </w:r>
      <w:r w:rsidRPr="00275D73">
        <w:rPr>
          <w:szCs w:val="28"/>
        </w:rPr>
        <w:t xml:space="preserve"> tỉnh Đồng Tháp về việc công bố Danh mục thủ tục hành chính (TTHC) và phê duyệt Quy trình nội bộ giải quyết TTHC lĩnh vực giáo dục và đào tạo thuộc thẩm quyền giải quyết cấp tỉnh</w:t>
      </w:r>
      <w:r w:rsidR="00275D73">
        <w:rPr>
          <w:szCs w:val="28"/>
        </w:rPr>
        <w:t>.</w:t>
      </w:r>
      <w:r w:rsidR="00C94F54">
        <w:rPr>
          <w:szCs w:val="28"/>
        </w:rPr>
        <w:t xml:space="preserve"> </w:t>
      </w:r>
    </w:p>
    <w:p w14:paraId="36425FB4" w14:textId="389C36C9" w:rsidR="00A8584D" w:rsidRDefault="004C17CC" w:rsidP="00283A0F">
      <w:pPr>
        <w:widowControl w:val="0"/>
        <w:spacing w:before="120" w:after="120" w:line="288" w:lineRule="auto"/>
        <w:ind w:firstLine="720"/>
        <w:jc w:val="both"/>
        <w:rPr>
          <w:rStyle w:val="Emphasis"/>
          <w:i w:val="0"/>
          <w:szCs w:val="28"/>
        </w:rPr>
      </w:pPr>
      <w:r w:rsidRPr="00275D73">
        <w:rPr>
          <w:szCs w:val="28"/>
        </w:rPr>
        <w:t>Bệnh viện Đa kh</w:t>
      </w:r>
      <w:r w:rsidR="00741A1D" w:rsidRPr="00275D73">
        <w:rPr>
          <w:szCs w:val="28"/>
        </w:rPr>
        <w:t>oa Sa Đéc đề nghị lãnh đạo các k</w:t>
      </w:r>
      <w:r w:rsidRPr="00275D73">
        <w:rPr>
          <w:szCs w:val="28"/>
        </w:rPr>
        <w:t xml:space="preserve">hoa, phòng </w:t>
      </w:r>
      <w:r w:rsidR="004C0EFE" w:rsidRPr="00275D73">
        <w:rPr>
          <w:szCs w:val="28"/>
        </w:rPr>
        <w:t xml:space="preserve">triển khai </w:t>
      </w:r>
      <w:r w:rsidR="005E5CD6" w:rsidRPr="00275D73">
        <w:rPr>
          <w:szCs w:val="28"/>
          <w:lang w:val="nl-NL"/>
        </w:rPr>
        <w:t>các văn bản nêu trên</w:t>
      </w:r>
      <w:r w:rsidR="005E5CD6" w:rsidRPr="00275D73">
        <w:rPr>
          <w:szCs w:val="28"/>
          <w:lang w:val="fr-FR"/>
        </w:rPr>
        <w:t xml:space="preserve"> </w:t>
      </w:r>
      <w:r w:rsidR="00A40B01" w:rsidRPr="00275D73">
        <w:rPr>
          <w:szCs w:val="28"/>
          <w:lang w:val="fr-FR"/>
        </w:rPr>
        <w:t xml:space="preserve">đến viên chức và người lao động </w:t>
      </w:r>
      <w:r w:rsidR="005E5CD6" w:rsidRPr="00275D73">
        <w:rPr>
          <w:szCs w:val="28"/>
          <w:lang w:val="nl-NL"/>
        </w:rPr>
        <w:t>có liên quan nghiên cứu, tham mưu theo nhiệm vụ được giao</w:t>
      </w:r>
      <w:r w:rsidR="003061CE" w:rsidRPr="00275D73">
        <w:rPr>
          <w:rStyle w:val="Emphasis"/>
          <w:i w:val="0"/>
          <w:szCs w:val="28"/>
        </w:rPr>
        <w:t>.</w:t>
      </w:r>
      <w:r w:rsidR="00726026" w:rsidRPr="00275D73">
        <w:rPr>
          <w:rStyle w:val="Emphasis"/>
          <w:i w:val="0"/>
          <w:szCs w:val="28"/>
        </w:rPr>
        <w:t xml:space="preserve"> </w:t>
      </w:r>
    </w:p>
    <w:p w14:paraId="7B28F7AB" w14:textId="3B4535B3" w:rsidR="00C668D3" w:rsidRPr="00C668D3" w:rsidRDefault="00C668D3" w:rsidP="00C668D3">
      <w:pPr>
        <w:widowControl w:val="0"/>
        <w:ind w:firstLine="720"/>
        <w:jc w:val="both"/>
        <w:rPr>
          <w:iCs/>
        </w:rPr>
      </w:pPr>
      <w:r w:rsidRPr="00C668D3">
        <w:rPr>
          <w:iCs/>
        </w:rPr>
        <w:t>(https://drive.google.com/drive/folders/1Cy8KKuzpWC6syagBsBR4-bWYrFQH1JiK?usp=sharing</w:t>
      </w:r>
      <w:r>
        <w:rPr>
          <w:iCs/>
        </w:rPr>
        <w:t>)</w:t>
      </w:r>
    </w:p>
    <w:p w14:paraId="0156DF4F" w14:textId="77777777" w:rsidR="004C17CC" w:rsidRPr="00A96347" w:rsidRDefault="008966CA" w:rsidP="00283A0F">
      <w:pPr>
        <w:pStyle w:val="Default"/>
        <w:spacing w:before="120" w:after="120" w:line="288" w:lineRule="auto"/>
        <w:ind w:firstLine="720"/>
        <w:jc w:val="both"/>
        <w:rPr>
          <w:sz w:val="28"/>
          <w:szCs w:val="28"/>
        </w:rPr>
      </w:pPr>
      <w:r w:rsidRPr="00275D73">
        <w:rPr>
          <w:sz w:val="28"/>
          <w:szCs w:val="28"/>
        </w:rPr>
        <w:t xml:space="preserve">Đề nghị </w:t>
      </w:r>
      <w:r w:rsidRPr="00275D73">
        <w:rPr>
          <w:sz w:val="28"/>
          <w:szCs w:val="28"/>
          <w:lang w:val="en-US"/>
        </w:rPr>
        <w:t>t</w:t>
      </w:r>
      <w:r w:rsidR="004C17CC" w:rsidRPr="00275D73">
        <w:rPr>
          <w:sz w:val="28"/>
          <w:szCs w:val="28"/>
        </w:rPr>
        <w:t>rưởng</w:t>
      </w:r>
      <w:r w:rsidR="004C17CC" w:rsidRPr="00275D73">
        <w:rPr>
          <w:sz w:val="28"/>
          <w:szCs w:val="28"/>
          <w:lang w:val="en-US"/>
        </w:rPr>
        <w:t xml:space="preserve"> các</w:t>
      </w:r>
      <w:r w:rsidR="00984A5E" w:rsidRPr="00275D73">
        <w:rPr>
          <w:sz w:val="28"/>
          <w:szCs w:val="28"/>
        </w:rPr>
        <w:t xml:space="preserve"> </w:t>
      </w:r>
      <w:r w:rsidR="007979C4" w:rsidRPr="00275D73">
        <w:rPr>
          <w:sz w:val="28"/>
          <w:szCs w:val="28"/>
          <w:lang w:val="en-US"/>
        </w:rPr>
        <w:t>k</w:t>
      </w:r>
      <w:r w:rsidR="004C17CC" w:rsidRPr="00275D73">
        <w:rPr>
          <w:sz w:val="28"/>
          <w:szCs w:val="28"/>
        </w:rPr>
        <w:t xml:space="preserve">hoa, phòng thực hiện </w:t>
      </w:r>
      <w:r w:rsidR="004C17CC" w:rsidRPr="00275D73">
        <w:rPr>
          <w:sz w:val="28"/>
          <w:szCs w:val="28"/>
          <w:lang w:val="en-US"/>
        </w:rPr>
        <w:t xml:space="preserve">tốt </w:t>
      </w:r>
      <w:r w:rsidR="004C17CC" w:rsidRPr="00275D73">
        <w:rPr>
          <w:sz w:val="28"/>
          <w:szCs w:val="28"/>
        </w:rPr>
        <w:t>tinh thần Công văn này./.</w:t>
      </w:r>
    </w:p>
    <w:p w14:paraId="7CC19291" w14:textId="77777777" w:rsidR="004C17CC" w:rsidRPr="006E1BC3" w:rsidRDefault="004C17CC" w:rsidP="006E1BC3">
      <w:pPr>
        <w:pStyle w:val="Default"/>
        <w:spacing w:before="120" w:after="80"/>
        <w:jc w:val="both"/>
        <w:rPr>
          <w:sz w:val="14"/>
          <w:szCs w:val="28"/>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D7ACFD9" w:rsidR="004C17CC" w:rsidRPr="005A11F6" w:rsidRDefault="004C17CC" w:rsidP="002D3D57">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Default="004C17CC" w:rsidP="00227498">
            <w:pPr>
              <w:jc w:val="center"/>
              <w:rPr>
                <w:b/>
                <w:sz w:val="40"/>
              </w:rPr>
            </w:pPr>
          </w:p>
          <w:p w14:paraId="0A889C94" w14:textId="77777777" w:rsidR="00306C6A" w:rsidRPr="006E1BC3" w:rsidRDefault="00306C6A" w:rsidP="00227498">
            <w:pPr>
              <w:jc w:val="center"/>
              <w:rPr>
                <w:b/>
                <w:sz w:val="64"/>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7C03B5">
      <w:headerReference w:type="even" r:id="rId7"/>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EEC2F" w14:textId="77777777" w:rsidR="00836E21" w:rsidRDefault="00836E21">
      <w:r>
        <w:separator/>
      </w:r>
    </w:p>
  </w:endnote>
  <w:endnote w:type="continuationSeparator" w:id="0">
    <w:p w14:paraId="1879387B" w14:textId="77777777" w:rsidR="00836E21" w:rsidRDefault="0083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4C39F" w14:textId="77777777" w:rsidR="00D059D2" w:rsidRDefault="00D059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B619A" w14:textId="77777777" w:rsidR="00836E21" w:rsidRDefault="00836E21">
      <w:r>
        <w:separator/>
      </w:r>
    </w:p>
  </w:footnote>
  <w:footnote w:type="continuationSeparator" w:id="0">
    <w:p w14:paraId="3FEAA6CB" w14:textId="77777777" w:rsidR="00836E21" w:rsidRDefault="00836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C668D3">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CC"/>
    <w:rsid w:val="0000518F"/>
    <w:rsid w:val="0001009E"/>
    <w:rsid w:val="00010989"/>
    <w:rsid w:val="00021834"/>
    <w:rsid w:val="000240C1"/>
    <w:rsid w:val="00025FB6"/>
    <w:rsid w:val="000603CC"/>
    <w:rsid w:val="0006146D"/>
    <w:rsid w:val="00064F07"/>
    <w:rsid w:val="00072D24"/>
    <w:rsid w:val="00083785"/>
    <w:rsid w:val="00083DCB"/>
    <w:rsid w:val="00087549"/>
    <w:rsid w:val="000A1BBE"/>
    <w:rsid w:val="000A42C9"/>
    <w:rsid w:val="000D07F3"/>
    <w:rsid w:val="000D4226"/>
    <w:rsid w:val="000F30E8"/>
    <w:rsid w:val="00117A67"/>
    <w:rsid w:val="00147823"/>
    <w:rsid w:val="00147C8A"/>
    <w:rsid w:val="00161C7B"/>
    <w:rsid w:val="00162CEE"/>
    <w:rsid w:val="001657DB"/>
    <w:rsid w:val="001702EB"/>
    <w:rsid w:val="001811EF"/>
    <w:rsid w:val="00185B31"/>
    <w:rsid w:val="00194403"/>
    <w:rsid w:val="001A18D6"/>
    <w:rsid w:val="001B17E2"/>
    <w:rsid w:val="001C0F02"/>
    <w:rsid w:val="001C250B"/>
    <w:rsid w:val="001C5F16"/>
    <w:rsid w:val="001C654F"/>
    <w:rsid w:val="001D3CD6"/>
    <w:rsid w:val="0020230C"/>
    <w:rsid w:val="002075C6"/>
    <w:rsid w:val="00212418"/>
    <w:rsid w:val="0022795D"/>
    <w:rsid w:val="00236F34"/>
    <w:rsid w:val="00237277"/>
    <w:rsid w:val="002663E9"/>
    <w:rsid w:val="00275D73"/>
    <w:rsid w:val="00277C8E"/>
    <w:rsid w:val="00283A0F"/>
    <w:rsid w:val="002855BD"/>
    <w:rsid w:val="00286328"/>
    <w:rsid w:val="00295D7F"/>
    <w:rsid w:val="002C4250"/>
    <w:rsid w:val="002D3D57"/>
    <w:rsid w:val="002F6573"/>
    <w:rsid w:val="003061CE"/>
    <w:rsid w:val="00306C6A"/>
    <w:rsid w:val="0031433E"/>
    <w:rsid w:val="003337F2"/>
    <w:rsid w:val="0034299D"/>
    <w:rsid w:val="003607AA"/>
    <w:rsid w:val="00362B5C"/>
    <w:rsid w:val="00371A2F"/>
    <w:rsid w:val="003778CF"/>
    <w:rsid w:val="00391561"/>
    <w:rsid w:val="003A504A"/>
    <w:rsid w:val="003C55A5"/>
    <w:rsid w:val="003E16CB"/>
    <w:rsid w:val="003F1C30"/>
    <w:rsid w:val="0040403A"/>
    <w:rsid w:val="0040504A"/>
    <w:rsid w:val="0041042F"/>
    <w:rsid w:val="004269B0"/>
    <w:rsid w:val="004419D3"/>
    <w:rsid w:val="00447622"/>
    <w:rsid w:val="004568D2"/>
    <w:rsid w:val="00463D54"/>
    <w:rsid w:val="0048130B"/>
    <w:rsid w:val="004836DB"/>
    <w:rsid w:val="004A7559"/>
    <w:rsid w:val="004A7729"/>
    <w:rsid w:val="004B1BC0"/>
    <w:rsid w:val="004B5305"/>
    <w:rsid w:val="004C0E82"/>
    <w:rsid w:val="004C0EFE"/>
    <w:rsid w:val="004C17CC"/>
    <w:rsid w:val="004D335B"/>
    <w:rsid w:val="004E45EA"/>
    <w:rsid w:val="00505D8F"/>
    <w:rsid w:val="005079F8"/>
    <w:rsid w:val="00530FF6"/>
    <w:rsid w:val="00531050"/>
    <w:rsid w:val="00531572"/>
    <w:rsid w:val="00543051"/>
    <w:rsid w:val="00547358"/>
    <w:rsid w:val="005673E6"/>
    <w:rsid w:val="0059164D"/>
    <w:rsid w:val="005927C7"/>
    <w:rsid w:val="00596C58"/>
    <w:rsid w:val="005A11F6"/>
    <w:rsid w:val="005A6FC7"/>
    <w:rsid w:val="005C11E7"/>
    <w:rsid w:val="005C43B3"/>
    <w:rsid w:val="005E0D67"/>
    <w:rsid w:val="005E2D43"/>
    <w:rsid w:val="005E5CD6"/>
    <w:rsid w:val="005F2715"/>
    <w:rsid w:val="005F5937"/>
    <w:rsid w:val="00605A39"/>
    <w:rsid w:val="0061127B"/>
    <w:rsid w:val="00612E17"/>
    <w:rsid w:val="00614420"/>
    <w:rsid w:val="00616090"/>
    <w:rsid w:val="00620B51"/>
    <w:rsid w:val="0063172F"/>
    <w:rsid w:val="006317F7"/>
    <w:rsid w:val="00642555"/>
    <w:rsid w:val="00651576"/>
    <w:rsid w:val="0065374C"/>
    <w:rsid w:val="00656A21"/>
    <w:rsid w:val="006960EB"/>
    <w:rsid w:val="006A0E99"/>
    <w:rsid w:val="006A265B"/>
    <w:rsid w:val="006B300D"/>
    <w:rsid w:val="006B3A51"/>
    <w:rsid w:val="006D2C56"/>
    <w:rsid w:val="006D576D"/>
    <w:rsid w:val="006E1BC3"/>
    <w:rsid w:val="006F2410"/>
    <w:rsid w:val="007030E5"/>
    <w:rsid w:val="00705F76"/>
    <w:rsid w:val="00716206"/>
    <w:rsid w:val="00716CCB"/>
    <w:rsid w:val="0072461B"/>
    <w:rsid w:val="00724F16"/>
    <w:rsid w:val="00726026"/>
    <w:rsid w:val="00732014"/>
    <w:rsid w:val="0073268B"/>
    <w:rsid w:val="00733A48"/>
    <w:rsid w:val="0073742F"/>
    <w:rsid w:val="00741A1D"/>
    <w:rsid w:val="00770A20"/>
    <w:rsid w:val="00785CC7"/>
    <w:rsid w:val="007979C4"/>
    <w:rsid w:val="007A35A8"/>
    <w:rsid w:val="007A68D7"/>
    <w:rsid w:val="007A7AB4"/>
    <w:rsid w:val="007C03B5"/>
    <w:rsid w:val="007D585B"/>
    <w:rsid w:val="007E2E5B"/>
    <w:rsid w:val="007F0CD9"/>
    <w:rsid w:val="007F4BA2"/>
    <w:rsid w:val="007F5C3B"/>
    <w:rsid w:val="007F63E4"/>
    <w:rsid w:val="00804893"/>
    <w:rsid w:val="0081754F"/>
    <w:rsid w:val="008241BC"/>
    <w:rsid w:val="00836E21"/>
    <w:rsid w:val="00841AAA"/>
    <w:rsid w:val="00864DFB"/>
    <w:rsid w:val="00886CA1"/>
    <w:rsid w:val="008960F4"/>
    <w:rsid w:val="008966CA"/>
    <w:rsid w:val="008A38AC"/>
    <w:rsid w:val="008A7DB0"/>
    <w:rsid w:val="008B221D"/>
    <w:rsid w:val="008B33ED"/>
    <w:rsid w:val="008C0C89"/>
    <w:rsid w:val="008D03B5"/>
    <w:rsid w:val="008E71F8"/>
    <w:rsid w:val="008F358A"/>
    <w:rsid w:val="008F7F37"/>
    <w:rsid w:val="009016AA"/>
    <w:rsid w:val="009131D7"/>
    <w:rsid w:val="009228FC"/>
    <w:rsid w:val="00923872"/>
    <w:rsid w:val="009270FE"/>
    <w:rsid w:val="00931349"/>
    <w:rsid w:val="009369E5"/>
    <w:rsid w:val="00946DFC"/>
    <w:rsid w:val="009540B9"/>
    <w:rsid w:val="00960C73"/>
    <w:rsid w:val="00964D63"/>
    <w:rsid w:val="0096749D"/>
    <w:rsid w:val="0096754B"/>
    <w:rsid w:val="00984A5E"/>
    <w:rsid w:val="00993E90"/>
    <w:rsid w:val="009A53BF"/>
    <w:rsid w:val="009B2DB3"/>
    <w:rsid w:val="009B445B"/>
    <w:rsid w:val="009C3425"/>
    <w:rsid w:val="009D22F5"/>
    <w:rsid w:val="009E5108"/>
    <w:rsid w:val="00A0457C"/>
    <w:rsid w:val="00A11B1F"/>
    <w:rsid w:val="00A260A2"/>
    <w:rsid w:val="00A40B01"/>
    <w:rsid w:val="00A46CC0"/>
    <w:rsid w:val="00A83B51"/>
    <w:rsid w:val="00A84B26"/>
    <w:rsid w:val="00A8584D"/>
    <w:rsid w:val="00A9013F"/>
    <w:rsid w:val="00A96347"/>
    <w:rsid w:val="00A979E7"/>
    <w:rsid w:val="00AA222F"/>
    <w:rsid w:val="00AA31D9"/>
    <w:rsid w:val="00AA538E"/>
    <w:rsid w:val="00AA7A94"/>
    <w:rsid w:val="00AB2013"/>
    <w:rsid w:val="00AB270A"/>
    <w:rsid w:val="00AC0908"/>
    <w:rsid w:val="00AC3103"/>
    <w:rsid w:val="00AC3D65"/>
    <w:rsid w:val="00AC5123"/>
    <w:rsid w:val="00AD1634"/>
    <w:rsid w:val="00AD7B7A"/>
    <w:rsid w:val="00AE048C"/>
    <w:rsid w:val="00AE34FD"/>
    <w:rsid w:val="00AF4850"/>
    <w:rsid w:val="00B17608"/>
    <w:rsid w:val="00B20638"/>
    <w:rsid w:val="00B211E9"/>
    <w:rsid w:val="00B27760"/>
    <w:rsid w:val="00B36C0C"/>
    <w:rsid w:val="00B40C5B"/>
    <w:rsid w:val="00B414E4"/>
    <w:rsid w:val="00B46357"/>
    <w:rsid w:val="00B71399"/>
    <w:rsid w:val="00B75C01"/>
    <w:rsid w:val="00B77F0C"/>
    <w:rsid w:val="00B92086"/>
    <w:rsid w:val="00BA35CE"/>
    <w:rsid w:val="00BB32CF"/>
    <w:rsid w:val="00BD2384"/>
    <w:rsid w:val="00BE60E6"/>
    <w:rsid w:val="00BF191C"/>
    <w:rsid w:val="00BF3F74"/>
    <w:rsid w:val="00C03C4F"/>
    <w:rsid w:val="00C04E41"/>
    <w:rsid w:val="00C06899"/>
    <w:rsid w:val="00C16309"/>
    <w:rsid w:val="00C32469"/>
    <w:rsid w:val="00C343B9"/>
    <w:rsid w:val="00C51F2B"/>
    <w:rsid w:val="00C53F19"/>
    <w:rsid w:val="00C6212D"/>
    <w:rsid w:val="00C63ACD"/>
    <w:rsid w:val="00C65E6A"/>
    <w:rsid w:val="00C668D3"/>
    <w:rsid w:val="00C8261A"/>
    <w:rsid w:val="00C87619"/>
    <w:rsid w:val="00C94F54"/>
    <w:rsid w:val="00CA1D84"/>
    <w:rsid w:val="00CD6C72"/>
    <w:rsid w:val="00D01BE6"/>
    <w:rsid w:val="00D059D2"/>
    <w:rsid w:val="00D10061"/>
    <w:rsid w:val="00D12CC2"/>
    <w:rsid w:val="00D225B6"/>
    <w:rsid w:val="00D31E2C"/>
    <w:rsid w:val="00D62133"/>
    <w:rsid w:val="00D74A15"/>
    <w:rsid w:val="00D8145A"/>
    <w:rsid w:val="00D9675C"/>
    <w:rsid w:val="00DA4F0E"/>
    <w:rsid w:val="00DB0D75"/>
    <w:rsid w:val="00DB1403"/>
    <w:rsid w:val="00DC3237"/>
    <w:rsid w:val="00DE5D56"/>
    <w:rsid w:val="00DF04E6"/>
    <w:rsid w:val="00DF74EE"/>
    <w:rsid w:val="00E00BE6"/>
    <w:rsid w:val="00E0353C"/>
    <w:rsid w:val="00E25BE0"/>
    <w:rsid w:val="00E609F3"/>
    <w:rsid w:val="00E73DC7"/>
    <w:rsid w:val="00E94C31"/>
    <w:rsid w:val="00EA0017"/>
    <w:rsid w:val="00EA01B3"/>
    <w:rsid w:val="00EA4435"/>
    <w:rsid w:val="00EB532B"/>
    <w:rsid w:val="00ED3098"/>
    <w:rsid w:val="00F02FDD"/>
    <w:rsid w:val="00F03EF8"/>
    <w:rsid w:val="00F16BBC"/>
    <w:rsid w:val="00F319BD"/>
    <w:rsid w:val="00F4470C"/>
    <w:rsid w:val="00F47AE7"/>
    <w:rsid w:val="00F47D41"/>
    <w:rsid w:val="00F50E98"/>
    <w:rsid w:val="00F6319E"/>
    <w:rsid w:val="00F65106"/>
    <w:rsid w:val="00F778ED"/>
    <w:rsid w:val="00F854F9"/>
    <w:rsid w:val="00FA3F80"/>
    <w:rsid w:val="00FA5EBC"/>
    <w:rsid w:val="00FD749A"/>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HCQT_LUAT</cp:lastModifiedBy>
  <cp:revision>317</cp:revision>
  <dcterms:created xsi:type="dcterms:W3CDTF">2021-04-23T07:08:00Z</dcterms:created>
  <dcterms:modified xsi:type="dcterms:W3CDTF">2025-05-19T02:43:00Z</dcterms:modified>
</cp:coreProperties>
</file>