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503"/>
        <w:gridCol w:w="5953"/>
      </w:tblGrid>
      <w:tr w:rsidR="00F51A86" w:rsidRPr="00F51A86" w:rsidTr="00725D86">
        <w:trPr>
          <w:trHeight w:val="841"/>
        </w:trPr>
        <w:tc>
          <w:tcPr>
            <w:tcW w:w="4503" w:type="dxa"/>
            <w:shd w:val="clear" w:color="auto" w:fill="auto"/>
          </w:tcPr>
          <w:p w:rsidR="008B3222" w:rsidRPr="00F51A86" w:rsidRDefault="007A4AFE" w:rsidP="00913253">
            <w:pPr>
              <w:pStyle w:val="Heading5"/>
              <w:tabs>
                <w:tab w:val="center" w:pos="1680"/>
                <w:tab w:val="center" w:pos="6240"/>
              </w:tabs>
              <w:jc w:val="both"/>
              <w:rPr>
                <w:szCs w:val="28"/>
              </w:rPr>
            </w:pPr>
            <w:r w:rsidRPr="00F51A86">
              <w:rPr>
                <w:szCs w:val="28"/>
              </w:rPr>
              <w:t xml:space="preserve"> </w:t>
            </w:r>
            <w:r w:rsidR="008B3222" w:rsidRPr="00F51A86">
              <w:rPr>
                <w:szCs w:val="28"/>
              </w:rPr>
              <w:t>HỘI ĐỒNG THUỐC VÀ ĐIỀU TRỊ</w:t>
            </w:r>
          </w:p>
          <w:p w:rsidR="008B3222" w:rsidRPr="00F51A86" w:rsidRDefault="008B3222" w:rsidP="00913253">
            <w:pPr>
              <w:spacing w:after="0" w:line="240" w:lineRule="auto"/>
              <w:jc w:val="both"/>
              <w:rPr>
                <w:rFonts w:ascii="Times New Roman" w:hAnsi="Times New Roman" w:cs="Times New Roman"/>
                <w:b/>
                <w:sz w:val="28"/>
                <w:szCs w:val="28"/>
              </w:rPr>
            </w:pPr>
            <w:r w:rsidRPr="00F51A86">
              <w:rPr>
                <w:rFonts w:ascii="Times New Roman" w:hAnsi="Times New Roman" w:cs="Times New Roman"/>
                <w:noProof/>
                <w:spacing w:val="-10"/>
                <w:sz w:val="28"/>
                <w:szCs w:val="28"/>
              </w:rPr>
              <mc:AlternateContent>
                <mc:Choice Requires="wps">
                  <w:drawing>
                    <wp:anchor distT="4294967295" distB="4294967295" distL="114300" distR="114300" simplePos="0" relativeHeight="251659264" behindDoc="0" locked="0" layoutInCell="1" allowOverlap="1" wp14:anchorId="75B3261B" wp14:editId="74C9C434">
                      <wp:simplePos x="0" y="0"/>
                      <wp:positionH relativeFrom="column">
                        <wp:posOffset>748665</wp:posOffset>
                      </wp:positionH>
                      <wp:positionV relativeFrom="paragraph">
                        <wp:posOffset>217169</wp:posOffset>
                      </wp:positionV>
                      <wp:extent cx="781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7.1pt;width: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"/>
                  </w:pict>
                </mc:Fallback>
              </mc:AlternateContent>
            </w:r>
            <w:r w:rsidRPr="00F51A86">
              <w:rPr>
                <w:rFonts w:ascii="Times New Roman" w:hAnsi="Times New Roman" w:cs="Times New Roman"/>
                <w:b/>
                <w:spacing w:val="-10"/>
                <w:sz w:val="28"/>
                <w:szCs w:val="28"/>
                <w:lang w:val="vi-VN"/>
              </w:rPr>
              <w:t xml:space="preserve">ĐƠN VỊ </w:t>
            </w:r>
            <w:r w:rsidRPr="00F51A86">
              <w:rPr>
                <w:rFonts w:ascii="Times New Roman" w:hAnsi="Times New Roman" w:cs="Times New Roman"/>
                <w:b/>
                <w:spacing w:val="-10"/>
                <w:sz w:val="28"/>
                <w:szCs w:val="28"/>
              </w:rPr>
              <w:t>THÔNG TIN THUỐC</w:t>
            </w:r>
          </w:p>
        </w:tc>
        <w:tc>
          <w:tcPr>
            <w:tcW w:w="5953" w:type="dxa"/>
            <w:shd w:val="clear" w:color="auto" w:fill="auto"/>
          </w:tcPr>
          <w:p w:rsidR="008B3222" w:rsidRPr="00F51A86" w:rsidRDefault="008B3222" w:rsidP="00913253">
            <w:pPr>
              <w:pStyle w:val="Heading5"/>
              <w:tabs>
                <w:tab w:val="center" w:pos="1680"/>
                <w:tab w:val="center" w:pos="6240"/>
              </w:tabs>
              <w:jc w:val="both"/>
              <w:rPr>
                <w:b/>
                <w:spacing w:val="-10"/>
                <w:szCs w:val="28"/>
              </w:rPr>
            </w:pPr>
            <w:r w:rsidRPr="00F51A86">
              <w:rPr>
                <w:b/>
                <w:spacing w:val="-10"/>
                <w:szCs w:val="28"/>
              </w:rPr>
              <w:t>CỘNG HÒA XÃ HỘI CHỦ NGHĨA VIỆT NAM</w:t>
            </w:r>
          </w:p>
          <w:p w:rsidR="008B3222" w:rsidRPr="00F51A86" w:rsidRDefault="008B3222" w:rsidP="00913253">
            <w:pPr>
              <w:pStyle w:val="Heading5"/>
              <w:tabs>
                <w:tab w:val="center" w:pos="1680"/>
                <w:tab w:val="center" w:pos="6240"/>
              </w:tabs>
              <w:jc w:val="both"/>
              <w:rPr>
                <w:b/>
                <w:spacing w:val="-10"/>
                <w:szCs w:val="28"/>
              </w:rPr>
            </w:pPr>
            <w:r w:rsidRPr="00F51A86">
              <w:rPr>
                <w:b/>
                <w:noProof/>
                <w:spacing w:val="-10"/>
                <w:szCs w:val="28"/>
              </w:rPr>
              <mc:AlternateContent>
                <mc:Choice Requires="wps">
                  <w:drawing>
                    <wp:anchor distT="4294967295" distB="4294967295" distL="114300" distR="114300" simplePos="0" relativeHeight="251660288" behindDoc="0" locked="0" layoutInCell="1" allowOverlap="1" wp14:anchorId="7B78FC64" wp14:editId="6B77921E">
                      <wp:simplePos x="0" y="0"/>
                      <wp:positionH relativeFrom="column">
                        <wp:posOffset>701675</wp:posOffset>
                      </wp:positionH>
                      <wp:positionV relativeFrom="paragraph">
                        <wp:posOffset>188594</wp:posOffset>
                      </wp:positionV>
                      <wp:extent cx="2009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5.25pt;margin-top:14.85pt;width:158.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Kx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"/>
                  </w:pict>
                </mc:Fallback>
              </mc:AlternateContent>
            </w:r>
            <w:r w:rsidR="00922A6B" w:rsidRPr="00F51A86">
              <w:rPr>
                <w:b/>
                <w:spacing w:val="-10"/>
                <w:szCs w:val="28"/>
                <w:lang w:val="vi-VN"/>
              </w:rPr>
              <w:t xml:space="preserve">                </w:t>
            </w:r>
            <w:r w:rsidRPr="00F51A86">
              <w:rPr>
                <w:b/>
                <w:spacing w:val="-10"/>
                <w:szCs w:val="28"/>
              </w:rPr>
              <w:t>Độc lập - Tự do - Hạnh phúc</w:t>
            </w:r>
          </w:p>
        </w:tc>
      </w:tr>
      <w:tr w:rsidR="00F51A86" w:rsidRPr="00F51A86" w:rsidTr="00725D86">
        <w:tc>
          <w:tcPr>
            <w:tcW w:w="4503" w:type="dxa"/>
            <w:shd w:val="clear" w:color="auto" w:fill="auto"/>
          </w:tcPr>
          <w:p w:rsidR="004F1270" w:rsidRPr="00F51A86" w:rsidRDefault="004F1270" w:rsidP="00913253">
            <w:pPr>
              <w:spacing w:after="0" w:line="240" w:lineRule="auto"/>
              <w:jc w:val="both"/>
              <w:rPr>
                <w:rFonts w:ascii="Times New Roman" w:hAnsi="Times New Roman" w:cs="Times New Roman"/>
                <w:sz w:val="28"/>
                <w:szCs w:val="28"/>
              </w:rPr>
            </w:pPr>
          </w:p>
        </w:tc>
        <w:tc>
          <w:tcPr>
            <w:tcW w:w="5953" w:type="dxa"/>
            <w:shd w:val="clear" w:color="auto" w:fill="auto"/>
          </w:tcPr>
          <w:p w:rsidR="008B3222" w:rsidRPr="00F51A86" w:rsidRDefault="008B3222" w:rsidP="00913253">
            <w:pPr>
              <w:pStyle w:val="Heading5"/>
              <w:tabs>
                <w:tab w:val="center" w:pos="1680"/>
                <w:tab w:val="center" w:pos="6240"/>
              </w:tabs>
              <w:jc w:val="both"/>
              <w:rPr>
                <w:spacing w:val="-10"/>
                <w:szCs w:val="28"/>
              </w:rPr>
            </w:pPr>
          </w:p>
        </w:tc>
      </w:tr>
    </w:tbl>
    <w:p w:rsidR="00033F01" w:rsidRDefault="00913253" w:rsidP="0091325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B3222" w:rsidRPr="00F51A86">
        <w:rPr>
          <w:rFonts w:ascii="Times New Roman" w:hAnsi="Times New Roman" w:cs="Times New Roman"/>
          <w:b/>
          <w:sz w:val="28"/>
          <w:szCs w:val="28"/>
          <w:lang w:val="vi-VN"/>
        </w:rPr>
        <w:t xml:space="preserve">BẢNG TIN </w:t>
      </w:r>
      <w:r w:rsidR="008B3222" w:rsidRPr="00F51A86">
        <w:rPr>
          <w:rFonts w:ascii="Times New Roman" w:hAnsi="Times New Roman" w:cs="Times New Roman"/>
          <w:b/>
          <w:sz w:val="28"/>
          <w:szCs w:val="28"/>
        </w:rPr>
        <w:t xml:space="preserve">THÔNG TIN THUỐC THÁNG </w:t>
      </w:r>
      <w:r w:rsidR="0070727E" w:rsidRPr="00F51A86">
        <w:rPr>
          <w:rFonts w:ascii="Times New Roman" w:hAnsi="Times New Roman" w:cs="Times New Roman"/>
          <w:b/>
          <w:sz w:val="28"/>
          <w:szCs w:val="28"/>
        </w:rPr>
        <w:t>1</w:t>
      </w:r>
      <w:r w:rsidR="00E960FE">
        <w:rPr>
          <w:rFonts w:ascii="Times New Roman" w:hAnsi="Times New Roman" w:cs="Times New Roman"/>
          <w:b/>
          <w:sz w:val="28"/>
          <w:szCs w:val="28"/>
        </w:rPr>
        <w:t>2</w:t>
      </w:r>
      <w:r w:rsidR="008B3222" w:rsidRPr="00F51A86">
        <w:rPr>
          <w:rFonts w:ascii="Times New Roman" w:hAnsi="Times New Roman" w:cs="Times New Roman"/>
          <w:b/>
          <w:sz w:val="28"/>
          <w:szCs w:val="28"/>
        </w:rPr>
        <w:t>/202</w:t>
      </w:r>
      <w:r w:rsidR="00125750" w:rsidRPr="00F51A86">
        <w:rPr>
          <w:rFonts w:ascii="Times New Roman" w:hAnsi="Times New Roman" w:cs="Times New Roman"/>
          <w:b/>
          <w:sz w:val="28"/>
          <w:szCs w:val="28"/>
          <w:lang w:val="vi-VN"/>
        </w:rPr>
        <w:t>5</w:t>
      </w:r>
    </w:p>
    <w:p w:rsidR="00913253" w:rsidRPr="00F51A86" w:rsidRDefault="00913253" w:rsidP="00913253">
      <w:pPr>
        <w:spacing w:after="0" w:line="240" w:lineRule="auto"/>
        <w:jc w:val="both"/>
        <w:rPr>
          <w:rFonts w:ascii="Times New Roman" w:hAnsi="Times New Roman" w:cs="Times New Roman"/>
          <w:b/>
          <w:sz w:val="28"/>
          <w:szCs w:val="28"/>
        </w:rPr>
      </w:pPr>
    </w:p>
    <w:p w:rsidR="004206A1" w:rsidRPr="004206A1" w:rsidRDefault="004206A1" w:rsidP="00913253">
      <w:pPr>
        <w:spacing w:after="0" w:line="240" w:lineRule="auto"/>
        <w:jc w:val="both"/>
        <w:rPr>
          <w:rFonts w:ascii="Times New Roman" w:eastAsia="Times New Roman" w:hAnsi="Times New Roman" w:cs="Times New Roman"/>
          <w:b/>
          <w:bCs/>
          <w:color w:val="FF0000"/>
          <w:sz w:val="28"/>
          <w:szCs w:val="28"/>
        </w:rPr>
      </w:pPr>
      <w:r w:rsidRPr="004206A1">
        <w:rPr>
          <w:rFonts w:ascii="Times New Roman" w:eastAsia="Times New Roman" w:hAnsi="Times New Roman" w:cs="Times New Roman"/>
          <w:b/>
          <w:bCs/>
          <w:color w:val="FF0000"/>
          <w:sz w:val="28"/>
          <w:szCs w:val="28"/>
          <w:highlight w:val="yellow"/>
        </w:rPr>
        <w:t xml:space="preserve">I. Điểm tin nghiên cứu mới (JAMA): Nguy cơ tăng cân trong </w:t>
      </w:r>
      <w:proofErr w:type="gramStart"/>
      <w:r w:rsidRPr="004206A1">
        <w:rPr>
          <w:rFonts w:ascii="Times New Roman" w:eastAsia="Times New Roman" w:hAnsi="Times New Roman" w:cs="Times New Roman"/>
          <w:b/>
          <w:bCs/>
          <w:color w:val="FF0000"/>
          <w:sz w:val="28"/>
          <w:szCs w:val="28"/>
          <w:highlight w:val="yellow"/>
        </w:rPr>
        <w:t>thai</w:t>
      </w:r>
      <w:proofErr w:type="gramEnd"/>
      <w:r w:rsidRPr="004206A1">
        <w:rPr>
          <w:rFonts w:ascii="Times New Roman" w:eastAsia="Times New Roman" w:hAnsi="Times New Roman" w:cs="Times New Roman"/>
          <w:b/>
          <w:bCs/>
          <w:color w:val="FF0000"/>
          <w:sz w:val="28"/>
          <w:szCs w:val="28"/>
          <w:highlight w:val="yellow"/>
        </w:rPr>
        <w:t xml:space="preserve"> kỳ khi sử dụng thuốc chủ vận thụ thể GLP-1 trước khi mang thai</w:t>
      </w:r>
    </w:p>
    <w:p w:rsidR="004206A1" w:rsidRPr="004206A1" w:rsidRDefault="004206A1" w:rsidP="00913253">
      <w:pPr>
        <w:spacing w:after="0" w:line="240" w:lineRule="auto"/>
        <w:jc w:val="both"/>
        <w:rPr>
          <w:rFonts w:ascii="Times New Roman" w:eastAsia="Times New Roman" w:hAnsi="Times New Roman" w:cs="Times New Roman"/>
          <w:color w:val="414141"/>
          <w:sz w:val="28"/>
          <w:szCs w:val="28"/>
        </w:rPr>
      </w:pPr>
      <w:r w:rsidRPr="004206A1">
        <w:rPr>
          <w:rFonts w:ascii="Times New Roman" w:eastAsia="Times New Roman" w:hAnsi="Times New Roman" w:cs="Times New Roman"/>
          <w:b/>
          <w:bCs/>
          <w:color w:val="000000"/>
          <w:sz w:val="28"/>
          <w:szCs w:val="28"/>
        </w:rPr>
        <w:t>Bối cảnh</w:t>
      </w:r>
    </w:p>
    <w:p w:rsidR="004206A1" w:rsidRPr="004206A1" w:rsidRDefault="004206A1" w:rsidP="00913253">
      <w:pPr>
        <w:spacing w:after="0" w:line="240" w:lineRule="auto"/>
        <w:ind w:firstLine="720"/>
        <w:jc w:val="both"/>
        <w:rPr>
          <w:rFonts w:ascii="Times New Roman" w:eastAsia="Times New Roman" w:hAnsi="Times New Roman" w:cs="Times New Roman"/>
          <w:color w:val="414141"/>
          <w:sz w:val="28"/>
          <w:szCs w:val="28"/>
        </w:rPr>
      </w:pPr>
      <w:r w:rsidRPr="004206A1">
        <w:rPr>
          <w:rFonts w:ascii="Times New Roman" w:eastAsia="Times New Roman" w:hAnsi="Times New Roman" w:cs="Times New Roman"/>
          <w:color w:val="000000"/>
          <w:sz w:val="28"/>
          <w:szCs w:val="28"/>
        </w:rPr>
        <w:t xml:space="preserve">Các thuốc chủ vận thụ thể GLP-1 được chỉ định để điều trị béo phì và đái tháo đường tuýp 2, giúp cải thiện đường huyết, cân nặng và các vấn đề tim mạch. </w:t>
      </w:r>
      <w:proofErr w:type="gramStart"/>
      <w:r w:rsidRPr="004206A1">
        <w:rPr>
          <w:rFonts w:ascii="Times New Roman" w:eastAsia="Times New Roman" w:hAnsi="Times New Roman" w:cs="Times New Roman"/>
          <w:color w:val="000000"/>
          <w:sz w:val="28"/>
          <w:szCs w:val="28"/>
        </w:rPr>
        <w:t>Theo số liệu thống kê tại Hoa Kỳ, tỷ lệ béo phì, đái tháo đường tuýp 2 ngày càng có xu hướng gia tăng.</w:t>
      </w:r>
      <w:proofErr w:type="gramEnd"/>
      <w:r w:rsidRPr="004206A1">
        <w:rPr>
          <w:rFonts w:ascii="Times New Roman" w:eastAsia="Times New Roman" w:hAnsi="Times New Roman" w:cs="Times New Roman"/>
          <w:color w:val="000000"/>
          <w:sz w:val="28"/>
          <w:szCs w:val="28"/>
        </w:rPr>
        <w:t xml:space="preserve"> Đáng chú ý là béo phì và đái tháo đường có thể gây tăng nguy cơ xuất hiện các biến chứng trong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kỳ, đồng thời tăng nguy cơ mắc các bệnh liên quan chuyển hóa ở trẻ sau này. Do đó, việc tối ưu hóa đường huyết và cân nặng trước khi mang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luôn được chú trọng. Ngoài ra, hiện nay GLP-1 ngày càng được sử dụng phổ biến hơn ở phụ nữ trong độ tuổi sinh sản với mục đích như kiểm soát cân nặng hay giảm glucose máu. Tuy nhiên, thuốc chủ vân GLP-1 có chống chỉ định sử dụng trong thời kỳ mang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do các nghiên cứu trên động vật cho thấy nguy cơ dị tật thai nhi, ức chế sự phát triển của thai nhi trong tử cung và gây tử vong cho phôi thai. Do đó, cần ngừng thuốc chủ vận GLP-1 trước khi thụ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hoặc ngay sau khi phát hiện có thai. Cho đến nay, các dữ liệu về mối liên hệ giữa phơi nhiễm GLP-1 và các biến cố bất lợi trong quá trình mang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ngoài dị tật bẩm sinh vẫn còn hạn chế, không nhất quán và bị ảnh hướng bởi nhiều yếu tố gây nhiễu. Do đó, nghiên cứu này tập trung đánh giá nguy cơ tăng cân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kỳ và biến cố trong thai kỳ ở phụ nữ có phơi nhiễm thuốc chủ vận thụ thể GLP-1 trước khi mang thai và trong giai đoạn đầu thai kỳ.</w:t>
      </w:r>
    </w:p>
    <w:p w:rsidR="004206A1" w:rsidRPr="004206A1" w:rsidRDefault="004206A1" w:rsidP="00913253">
      <w:pPr>
        <w:spacing w:after="0" w:line="240" w:lineRule="auto"/>
        <w:jc w:val="both"/>
        <w:rPr>
          <w:rFonts w:ascii="Times New Roman" w:eastAsia="Times New Roman" w:hAnsi="Times New Roman" w:cs="Times New Roman"/>
          <w:color w:val="414141"/>
          <w:sz w:val="28"/>
          <w:szCs w:val="28"/>
        </w:rPr>
      </w:pPr>
      <w:r w:rsidRPr="004206A1">
        <w:rPr>
          <w:rFonts w:ascii="Times New Roman" w:eastAsia="Times New Roman" w:hAnsi="Times New Roman" w:cs="Times New Roman"/>
          <w:color w:val="414141"/>
          <w:sz w:val="28"/>
          <w:szCs w:val="28"/>
        </w:rPr>
        <w:t> </w:t>
      </w:r>
      <w:r w:rsidRPr="004206A1">
        <w:rPr>
          <w:rFonts w:ascii="Times New Roman" w:eastAsia="Times New Roman" w:hAnsi="Times New Roman" w:cs="Times New Roman"/>
          <w:b/>
          <w:bCs/>
          <w:color w:val="000000"/>
          <w:sz w:val="28"/>
          <w:szCs w:val="28"/>
        </w:rPr>
        <w:t>Thiết kế nghiên cứu</w:t>
      </w:r>
    </w:p>
    <w:p w:rsidR="004206A1" w:rsidRPr="004206A1" w:rsidRDefault="004206A1" w:rsidP="00913253">
      <w:pPr>
        <w:spacing w:after="0" w:line="240" w:lineRule="auto"/>
        <w:jc w:val="both"/>
        <w:rPr>
          <w:rFonts w:ascii="Times New Roman" w:eastAsia="Times New Roman" w:hAnsi="Times New Roman" w:cs="Times New Roman"/>
          <w:color w:val="414141"/>
          <w:sz w:val="28"/>
          <w:szCs w:val="28"/>
        </w:rPr>
      </w:pPr>
      <w:r w:rsidRPr="004206A1">
        <w:rPr>
          <w:rFonts w:ascii="Times New Roman" w:eastAsia="Times New Roman" w:hAnsi="Times New Roman" w:cs="Times New Roman"/>
          <w:color w:val="000000"/>
          <w:sz w:val="28"/>
          <w:szCs w:val="28"/>
        </w:rPr>
        <w:t xml:space="preserve">Nghiên cứu đoàn hệ hồi cứu trên 149.790 phụ nữ mang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đơn trong giai đoạn từ ngày 01/06/2016 đến ngày 31/03/2025. Nhóm có phơi nhiễm thuốc chủ vận thụ thể GLP-1 bao gồm phụ nữ có sử dụng thuốc từ 3 năm trước đến 90 ngày sau khi thụ thai và được tiến hành ghép cặp với nhóm không sử dụng thuốc trong 3 lần mang thai.</w:t>
      </w:r>
    </w:p>
    <w:p w:rsidR="004206A1" w:rsidRPr="004206A1" w:rsidRDefault="004206A1" w:rsidP="00913253">
      <w:pPr>
        <w:spacing w:after="0" w:line="240" w:lineRule="auto"/>
        <w:jc w:val="both"/>
        <w:rPr>
          <w:rFonts w:ascii="Times New Roman" w:eastAsia="Times New Roman" w:hAnsi="Times New Roman" w:cs="Times New Roman"/>
          <w:color w:val="414141"/>
          <w:sz w:val="28"/>
          <w:szCs w:val="28"/>
        </w:rPr>
      </w:pPr>
      <w:r w:rsidRPr="004206A1">
        <w:rPr>
          <w:rFonts w:ascii="Times New Roman" w:eastAsia="Times New Roman" w:hAnsi="Times New Roman" w:cs="Times New Roman"/>
          <w:color w:val="414141"/>
          <w:sz w:val="28"/>
          <w:szCs w:val="28"/>
        </w:rPr>
        <w:t> </w:t>
      </w:r>
      <w:r w:rsidRPr="004206A1">
        <w:rPr>
          <w:rFonts w:ascii="Times New Roman" w:eastAsia="Times New Roman" w:hAnsi="Times New Roman" w:cs="Times New Roman"/>
          <w:b/>
          <w:bCs/>
          <w:color w:val="000000"/>
          <w:sz w:val="28"/>
          <w:szCs w:val="28"/>
        </w:rPr>
        <w:t>Kết quả</w:t>
      </w:r>
    </w:p>
    <w:p w:rsidR="004206A1" w:rsidRPr="004206A1" w:rsidRDefault="004206A1" w:rsidP="00913253">
      <w:pPr>
        <w:spacing w:after="0" w:line="240" w:lineRule="auto"/>
        <w:jc w:val="both"/>
        <w:rPr>
          <w:rFonts w:ascii="Times New Roman" w:eastAsia="Times New Roman" w:hAnsi="Times New Roman" w:cs="Times New Roman"/>
          <w:color w:val="414141"/>
          <w:sz w:val="28"/>
          <w:szCs w:val="28"/>
        </w:rPr>
      </w:pPr>
      <w:r w:rsidRPr="004206A1">
        <w:rPr>
          <w:rFonts w:ascii="Times New Roman" w:eastAsia="Times New Roman" w:hAnsi="Times New Roman" w:cs="Times New Roman"/>
          <w:color w:val="000000"/>
          <w:sz w:val="28"/>
          <w:szCs w:val="28"/>
        </w:rPr>
        <w:t>Sau khi tiến hành ghép cặp điểm khuynh hướng, 1792 bệnh nhân được đưa vào nghiên cứu bao gồm (448 bệnh nhân nhóm có phơi nhiễm thuốc chủ vận GLP-1 và 1344 bệnh nhân nhóm không phơi nhiễm. Độ tuổi trung bình mẫu nghiên cứu khoảng 34 tuổi (SD = 4</w:t>
      </w:r>
      <w:proofErr w:type="gramStart"/>
      <w:r w:rsidRPr="004206A1">
        <w:rPr>
          <w:rFonts w:ascii="Times New Roman" w:eastAsia="Times New Roman" w:hAnsi="Times New Roman" w:cs="Times New Roman"/>
          <w:color w:val="000000"/>
          <w:sz w:val="28"/>
          <w:szCs w:val="28"/>
        </w:rPr>
        <w:t>,7</w:t>
      </w:r>
      <w:proofErr w:type="gramEnd"/>
      <w:r w:rsidRPr="004206A1">
        <w:rPr>
          <w:rFonts w:ascii="Times New Roman" w:eastAsia="Times New Roman" w:hAnsi="Times New Roman" w:cs="Times New Roman"/>
          <w:color w:val="000000"/>
          <w:sz w:val="28"/>
          <w:szCs w:val="28"/>
        </w:rPr>
        <w:t xml:space="preserve"> năm) và chỉ số khối cơ thể (BMI) trước khi mang thai là 36,1 (SD = 6,5). Trong đó 378/448 (84%) bị béo phì và 104/448 (23%) mắc đái tháo đường trước mang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Nhóm bệnh nhân có phơi nhiễm GLP-1 có mức tăng cân trong thai kỳ cao hơn 3,3kg so với nhóm không phơi nhiễm, và mức tăng cân này được là có ý nghĩa thống kê (95% CI 2,3-4,2; p &lt; 0,001). Kết quả của nghiên cứu cũng chỉ ra rằng nhóm phơi nhiễm chủ vận thụ thể GLP-1 có tỷ lệ tăng cân quá mức thai kỳ cao hơn có ý nghĩa thống kê so với nhóm không phơi nhiễm (RR 1,32; 95% CI, 1,19-1,47). Bên cạnh đó, ở nhóm phơi nhiễm với </w:t>
      </w:r>
      <w:r w:rsidRPr="004206A1">
        <w:rPr>
          <w:rFonts w:ascii="Times New Roman" w:eastAsia="Times New Roman" w:hAnsi="Times New Roman" w:cs="Times New Roman"/>
          <w:color w:val="000000"/>
          <w:sz w:val="28"/>
          <w:szCs w:val="28"/>
        </w:rPr>
        <w:lastRenderedPageBreak/>
        <w:t>thuốc chủ vận GLP-1, phân vị cân nặng trẻ sơ sinh trung bình lớn hơn 3</w:t>
      </w:r>
      <w:proofErr w:type="gramStart"/>
      <w:r w:rsidRPr="004206A1">
        <w:rPr>
          <w:rFonts w:ascii="Times New Roman" w:eastAsia="Times New Roman" w:hAnsi="Times New Roman" w:cs="Times New Roman"/>
          <w:color w:val="000000"/>
          <w:sz w:val="28"/>
          <w:szCs w:val="28"/>
        </w:rPr>
        <w:t>,6</w:t>
      </w:r>
      <w:proofErr w:type="gramEnd"/>
      <w:r w:rsidRPr="004206A1">
        <w:rPr>
          <w:rFonts w:ascii="Times New Roman" w:eastAsia="Times New Roman" w:hAnsi="Times New Roman" w:cs="Times New Roman"/>
          <w:color w:val="000000"/>
          <w:sz w:val="28"/>
          <w:szCs w:val="28"/>
        </w:rPr>
        <w:t xml:space="preserve">% so với nhóm không phơi nhiễm (95% CI 0.2%-6.9%). Ngoài ra, nguy cơ sinh non, mắc đái tháo đường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xml:space="preserve"> kỳ, tăng huyết áp thai kỳ cũng được ghi nhận với tỷ lệ cao hơn có ý nghĩa thông kê so với nhóm không phơi nhiễm. Tuy nhiên, không có sự khác biệt về chiều dài trẻ sơ sinh, nguy cơ trẻ sơ sinh lớn hay nhỏ hơn so với tuổi </w:t>
      </w:r>
      <w:proofErr w:type="gramStart"/>
      <w:r w:rsidRPr="004206A1">
        <w:rPr>
          <w:rFonts w:ascii="Times New Roman" w:eastAsia="Times New Roman" w:hAnsi="Times New Roman" w:cs="Times New Roman"/>
          <w:color w:val="000000"/>
          <w:sz w:val="28"/>
          <w:szCs w:val="28"/>
        </w:rPr>
        <w:t>thai</w:t>
      </w:r>
      <w:proofErr w:type="gramEnd"/>
      <w:r w:rsidRPr="004206A1">
        <w:rPr>
          <w:rFonts w:ascii="Times New Roman" w:eastAsia="Times New Roman" w:hAnsi="Times New Roman" w:cs="Times New Roman"/>
          <w:color w:val="000000"/>
          <w:sz w:val="28"/>
          <w:szCs w:val="28"/>
        </w:rPr>
        <w:t>, hoặc tỷ lệ sinh mổ giữa 2 nhóm. </w:t>
      </w:r>
    </w:p>
    <w:p w:rsidR="004206A1" w:rsidRPr="004206A1" w:rsidRDefault="004206A1" w:rsidP="00913253">
      <w:pPr>
        <w:spacing w:after="0" w:line="240" w:lineRule="auto"/>
        <w:jc w:val="both"/>
        <w:rPr>
          <w:rFonts w:ascii="Times New Roman" w:eastAsia="Times New Roman" w:hAnsi="Times New Roman" w:cs="Times New Roman"/>
          <w:color w:val="414141"/>
          <w:sz w:val="28"/>
          <w:szCs w:val="28"/>
        </w:rPr>
      </w:pPr>
      <w:r w:rsidRPr="004206A1">
        <w:rPr>
          <w:rFonts w:ascii="Times New Roman" w:eastAsia="Times New Roman" w:hAnsi="Times New Roman" w:cs="Times New Roman"/>
          <w:color w:val="414141"/>
          <w:sz w:val="28"/>
          <w:szCs w:val="28"/>
        </w:rPr>
        <w:t> </w:t>
      </w:r>
      <w:r w:rsidRPr="004206A1">
        <w:rPr>
          <w:rFonts w:ascii="Times New Roman" w:eastAsia="Times New Roman" w:hAnsi="Times New Roman" w:cs="Times New Roman"/>
          <w:b/>
          <w:bCs/>
          <w:color w:val="000000"/>
          <w:sz w:val="28"/>
          <w:szCs w:val="28"/>
        </w:rPr>
        <w:t>Kết luận</w:t>
      </w:r>
    </w:p>
    <w:p w:rsidR="004206A1" w:rsidRPr="004206A1" w:rsidRDefault="004206A1" w:rsidP="00913253">
      <w:pPr>
        <w:spacing w:after="0" w:line="240" w:lineRule="auto"/>
        <w:jc w:val="both"/>
        <w:rPr>
          <w:rFonts w:ascii="Times New Roman" w:eastAsia="Times New Roman" w:hAnsi="Times New Roman" w:cs="Times New Roman"/>
          <w:color w:val="414141"/>
          <w:sz w:val="28"/>
          <w:szCs w:val="28"/>
        </w:rPr>
      </w:pPr>
      <w:r w:rsidRPr="004206A1">
        <w:rPr>
          <w:rFonts w:ascii="Times New Roman" w:eastAsia="Times New Roman" w:hAnsi="Times New Roman" w:cs="Times New Roman"/>
          <w:color w:val="000000"/>
          <w:sz w:val="28"/>
          <w:szCs w:val="28"/>
        </w:rPr>
        <w:t>Trong một nhóm đối tượng nghiên cứu chủ yếu là phụ nữ có béo phì trước mang thai, việc sử dụng thuốc chủ vận thụ thể GLP-1 và ngừng thuốc trước khi mang thai hoặc trong giai đoạn đầu thai kỳ có liên quan đến nguy cơ tăng cân quá mức trong thai kỳ cao hơn, cũng như tăng nguy cơ các biến cố trong thai kỳ như sinh non, đái tháo đường và tăng huyết áp.</w:t>
      </w:r>
    </w:p>
    <w:p w:rsidR="004206A1" w:rsidRDefault="001B2B14" w:rsidP="00913253">
      <w:pPr>
        <w:shd w:val="clear" w:color="auto" w:fill="FFFFFF"/>
        <w:spacing w:after="0" w:line="240" w:lineRule="auto"/>
        <w:jc w:val="both"/>
        <w:rPr>
          <w:rFonts w:ascii="Times New Roman" w:eastAsia="Times New Roman" w:hAnsi="Times New Roman" w:cs="Times New Roman"/>
          <w:sz w:val="28"/>
          <w:szCs w:val="28"/>
        </w:rPr>
      </w:pPr>
      <w:r>
        <w:rPr>
          <w:rFonts w:ascii="Arial" w:hAnsi="Arial" w:cs="Arial"/>
          <w:color w:val="414141"/>
          <w:sz w:val="21"/>
          <w:szCs w:val="21"/>
        </w:rPr>
        <w:t>Nguồn: </w:t>
      </w:r>
      <w:hyperlink r:id="rId8" w:history="1">
        <w:r>
          <w:rPr>
            <w:rStyle w:val="Hyperlink"/>
            <w:rFonts w:ascii="Arial" w:hAnsi="Arial" w:cs="Arial"/>
            <w:sz w:val="21"/>
            <w:szCs w:val="21"/>
            <w:bdr w:val="none" w:sz="0" w:space="0" w:color="auto" w:frame="1"/>
          </w:rPr>
          <w:t>https://jamanetwork.com/journals/jama/fullarticle/2841781?guestAccessKey=ffef2f20-d2d1-4cca-b125-cbd857cf489d&amp;utm_medium=email&amp;utm_source=postup_jn&amp;utm_campaign=article_alert-jama&amp;utm_content=olf-tfl_&amp;utm_term=11242</w:t>
        </w:r>
      </w:hyperlink>
    </w:p>
    <w:p w:rsidR="00C54770" w:rsidRPr="00C54770" w:rsidRDefault="001B2B14" w:rsidP="00913253">
      <w:pPr>
        <w:spacing w:after="0" w:line="240" w:lineRule="auto"/>
        <w:jc w:val="both"/>
        <w:rPr>
          <w:rFonts w:ascii="Times New Roman" w:hAnsi="Times New Roman" w:cs="Times New Roman"/>
          <w:b/>
          <w:bCs/>
          <w:color w:val="006666"/>
          <w:sz w:val="28"/>
          <w:szCs w:val="28"/>
        </w:rPr>
      </w:pPr>
      <w:r w:rsidRPr="00C54770">
        <w:rPr>
          <w:rFonts w:ascii="Times New Roman" w:eastAsia="Times New Roman" w:hAnsi="Times New Roman" w:cs="Times New Roman"/>
          <w:color w:val="FF0000"/>
          <w:sz w:val="28"/>
          <w:szCs w:val="28"/>
          <w:highlight w:val="yellow"/>
        </w:rPr>
        <w:t>II.</w:t>
      </w:r>
      <w:r w:rsidR="00C54770" w:rsidRPr="00C54770">
        <w:rPr>
          <w:rFonts w:ascii="Times New Roman" w:hAnsi="Times New Roman" w:cs="Times New Roman"/>
          <w:color w:val="FF0000"/>
          <w:sz w:val="28"/>
          <w:szCs w:val="28"/>
          <w:highlight w:val="yellow"/>
        </w:rPr>
        <w:t xml:space="preserve"> </w:t>
      </w:r>
      <w:r w:rsidR="00C54770" w:rsidRPr="00C54770">
        <w:rPr>
          <w:rFonts w:ascii="Times New Roman" w:hAnsi="Times New Roman" w:cs="Times New Roman"/>
          <w:b/>
          <w:bCs/>
          <w:color w:val="FF0000"/>
          <w:sz w:val="28"/>
          <w:szCs w:val="28"/>
          <w:highlight w:val="yellow"/>
        </w:rPr>
        <w:t xml:space="preserve">Thuốc lợi tiểu hydrochlorothiazid và nguy cơ ung </w:t>
      </w:r>
      <w:proofErr w:type="gramStart"/>
      <w:r w:rsidR="00C54770" w:rsidRPr="00C54770">
        <w:rPr>
          <w:rFonts w:ascii="Times New Roman" w:hAnsi="Times New Roman" w:cs="Times New Roman"/>
          <w:b/>
          <w:bCs/>
          <w:color w:val="FF0000"/>
          <w:sz w:val="28"/>
          <w:szCs w:val="28"/>
          <w:highlight w:val="yellow"/>
        </w:rPr>
        <w:t>thư</w:t>
      </w:r>
      <w:proofErr w:type="gramEnd"/>
      <w:r w:rsidR="00C54770" w:rsidRPr="00C54770">
        <w:rPr>
          <w:rFonts w:ascii="Times New Roman" w:hAnsi="Times New Roman" w:cs="Times New Roman"/>
          <w:b/>
          <w:bCs/>
          <w:color w:val="FF0000"/>
          <w:sz w:val="28"/>
          <w:szCs w:val="28"/>
          <w:highlight w:val="yellow"/>
        </w:rPr>
        <w:t xml:space="preserve"> da: Thông tin từ Viện Hàn lâm Y khoa Pháp</w:t>
      </w:r>
    </w:p>
    <w:p w:rsidR="00C54770" w:rsidRPr="00C54770" w:rsidRDefault="00C54770" w:rsidP="00913253">
      <w:pPr>
        <w:pStyle w:val="NormalWeb"/>
        <w:spacing w:before="0" w:beforeAutospacing="0" w:after="0" w:afterAutospacing="0"/>
        <w:ind w:firstLine="720"/>
        <w:jc w:val="both"/>
        <w:rPr>
          <w:color w:val="414141"/>
          <w:sz w:val="28"/>
          <w:szCs w:val="28"/>
        </w:rPr>
      </w:pPr>
      <w:r w:rsidRPr="00C54770">
        <w:rPr>
          <w:color w:val="000000"/>
          <w:sz w:val="28"/>
          <w:szCs w:val="28"/>
        </w:rPr>
        <w:t xml:space="preserve">Hydrochlorothiazid là một trong những thuốc lợi tiểu được sử dụng phổ biến nhất tại Pháp và châu Âu, do khả năng dung nạp tốt và hiệu quả cao trong điều trị tăng huyết áp. </w:t>
      </w:r>
      <w:proofErr w:type="gramStart"/>
      <w:r w:rsidRPr="00C54770">
        <w:rPr>
          <w:color w:val="000000"/>
          <w:sz w:val="28"/>
          <w:szCs w:val="28"/>
        </w:rPr>
        <w:t>Theo thống kê, tại Pháp, có hơn một triệu bệnh nhân được kê đơn hydrochlorothiazid mỗi năm (bao gồm cả dạng đơn độc và kết hợp).</w:t>
      </w:r>
      <w:proofErr w:type="gramEnd"/>
      <w:r w:rsidRPr="00C54770">
        <w:rPr>
          <w:color w:val="000000"/>
          <w:sz w:val="28"/>
          <w:szCs w:val="28"/>
        </w:rPr>
        <w:t xml:space="preserve"> Mạng lưới các Trung tâm Cảnh giác Dược vùng của Pháp đã chỉ ra rằng hydrochlorothiazid có liên quan đến nguy cơ ung thư da trên bệnh nhân và nguy cơ này phụ thuộc vào liều, thời gian điều trị, đặc biệt khi liều tích lũy lớn hơn 50.000mg.</w:t>
      </w:r>
    </w:p>
    <w:p w:rsidR="00C54770" w:rsidRPr="00C54770" w:rsidRDefault="00C54770" w:rsidP="00913253">
      <w:pPr>
        <w:pStyle w:val="NormalWeb"/>
        <w:spacing w:before="0" w:beforeAutospacing="0" w:after="0" w:afterAutospacing="0"/>
        <w:jc w:val="both"/>
        <w:rPr>
          <w:color w:val="414141"/>
          <w:sz w:val="28"/>
          <w:szCs w:val="28"/>
        </w:rPr>
      </w:pPr>
      <w:r w:rsidRPr="00C54770">
        <w:rPr>
          <w:color w:val="414141"/>
          <w:sz w:val="28"/>
          <w:szCs w:val="28"/>
        </w:rPr>
        <w:t> </w:t>
      </w:r>
      <w:r>
        <w:rPr>
          <w:color w:val="414141"/>
          <w:sz w:val="28"/>
          <w:szCs w:val="28"/>
        </w:rPr>
        <w:tab/>
      </w:r>
      <w:r w:rsidRPr="00C54770">
        <w:rPr>
          <w:color w:val="000000"/>
          <w:sz w:val="28"/>
          <w:szCs w:val="28"/>
        </w:rPr>
        <w:t>Các nghiên cứu thực nghiệm gần đây cho thấy việc sử dụng các thuốc lợi tiểu hydrochlorothiazid có thể làm tăng độ nhạy cảm của da với ánh sáng, do đó dễ gây tổn thương da khi tiếp xúc với ánh sáng và làm tăng nguy cơ ung thư biểu mô tế bào vảy ở da và môi. Theo đó, Viện Hàn lâm Y khoa Pháp nhắc lại các khuyến cáo dự phòng nguy cơ như sau: </w:t>
      </w:r>
    </w:p>
    <w:p w:rsidR="00C54770" w:rsidRPr="00C54770" w:rsidRDefault="00C54770" w:rsidP="00913253">
      <w:pPr>
        <w:pStyle w:val="NormalWeb"/>
        <w:spacing w:before="0" w:beforeAutospacing="0" w:after="0" w:afterAutospacing="0"/>
        <w:jc w:val="both"/>
        <w:rPr>
          <w:color w:val="414141"/>
          <w:sz w:val="28"/>
          <w:szCs w:val="28"/>
        </w:rPr>
      </w:pPr>
      <w:r w:rsidRPr="00C54770">
        <w:rPr>
          <w:color w:val="414141"/>
          <w:sz w:val="28"/>
          <w:szCs w:val="28"/>
        </w:rPr>
        <w:t> </w:t>
      </w:r>
      <w:r w:rsidRPr="00C54770">
        <w:rPr>
          <w:b/>
          <w:bCs/>
          <w:color w:val="000000"/>
          <w:sz w:val="28"/>
          <w:szCs w:val="28"/>
        </w:rPr>
        <w:t>Đối với bác sĩ:</w:t>
      </w:r>
    </w:p>
    <w:p w:rsidR="00C54770" w:rsidRPr="00C54770" w:rsidRDefault="00C54770" w:rsidP="00913253">
      <w:pPr>
        <w:pStyle w:val="NormalWeb"/>
        <w:spacing w:before="0" w:beforeAutospacing="0" w:after="0" w:afterAutospacing="0"/>
        <w:jc w:val="both"/>
        <w:rPr>
          <w:color w:val="414141"/>
          <w:sz w:val="28"/>
          <w:szCs w:val="28"/>
        </w:rPr>
      </w:pPr>
      <w:r w:rsidRPr="00C54770">
        <w:rPr>
          <w:color w:val="000000"/>
          <w:sz w:val="28"/>
          <w:szCs w:val="28"/>
        </w:rPr>
        <w:t xml:space="preserve">- Khi bắt đầu điều trị, bác sĩ cần khai thác tiền sử ung </w:t>
      </w:r>
      <w:proofErr w:type="gramStart"/>
      <w:r w:rsidRPr="00C54770">
        <w:rPr>
          <w:color w:val="000000"/>
          <w:sz w:val="28"/>
          <w:szCs w:val="28"/>
        </w:rPr>
        <w:t>thư</w:t>
      </w:r>
      <w:proofErr w:type="gramEnd"/>
      <w:r w:rsidRPr="00C54770">
        <w:rPr>
          <w:color w:val="000000"/>
          <w:sz w:val="28"/>
          <w:szCs w:val="28"/>
        </w:rPr>
        <w:t xml:space="preserve"> da và thực hiện khám da, môi cho bệnh nhân. Mặc dù tiền sử ung </w:t>
      </w:r>
      <w:proofErr w:type="gramStart"/>
      <w:r w:rsidRPr="00C54770">
        <w:rPr>
          <w:color w:val="000000"/>
          <w:sz w:val="28"/>
          <w:szCs w:val="28"/>
        </w:rPr>
        <w:t>thư</w:t>
      </w:r>
      <w:proofErr w:type="gramEnd"/>
      <w:r w:rsidRPr="00C54770">
        <w:rPr>
          <w:color w:val="000000"/>
          <w:sz w:val="28"/>
          <w:szCs w:val="28"/>
        </w:rPr>
        <w:t xml:space="preserve"> biểu mô tế bào vảy không phải là chống chỉ định của hydrochlorothiazid, nhưng cần theo dõi biến cố trên da trên nhóm bệnh nhân này với tần suất ít nhất 2 lần/năm.</w:t>
      </w:r>
    </w:p>
    <w:p w:rsidR="00C54770" w:rsidRPr="00C54770" w:rsidRDefault="00C54770" w:rsidP="00913253">
      <w:pPr>
        <w:pStyle w:val="NormalWeb"/>
        <w:spacing w:before="0" w:beforeAutospacing="0" w:after="0" w:afterAutospacing="0"/>
        <w:jc w:val="both"/>
        <w:rPr>
          <w:color w:val="414141"/>
          <w:sz w:val="28"/>
          <w:szCs w:val="28"/>
        </w:rPr>
      </w:pPr>
      <w:r w:rsidRPr="00C54770">
        <w:rPr>
          <w:color w:val="000000"/>
          <w:sz w:val="28"/>
          <w:szCs w:val="28"/>
        </w:rPr>
        <w:t>- Khi kê lại đơn thuốc, bác sĩ cần kiểm tra da 1-2 lần mỗi năm, đặc biệt chú ý đến những vùng da thường xuyên tiếp xúc với ánh sáng.</w:t>
      </w:r>
    </w:p>
    <w:p w:rsidR="00C54770" w:rsidRPr="00C54770" w:rsidRDefault="00C54770" w:rsidP="00913253">
      <w:pPr>
        <w:pStyle w:val="NormalWeb"/>
        <w:spacing w:before="0" w:beforeAutospacing="0" w:after="0" w:afterAutospacing="0"/>
        <w:jc w:val="both"/>
        <w:rPr>
          <w:color w:val="414141"/>
          <w:sz w:val="28"/>
          <w:szCs w:val="28"/>
        </w:rPr>
      </w:pPr>
      <w:r w:rsidRPr="00C54770">
        <w:rPr>
          <w:color w:val="414141"/>
          <w:sz w:val="28"/>
          <w:szCs w:val="28"/>
        </w:rPr>
        <w:t> </w:t>
      </w:r>
      <w:r w:rsidRPr="00C54770">
        <w:rPr>
          <w:b/>
          <w:bCs/>
          <w:color w:val="000000"/>
          <w:sz w:val="28"/>
          <w:szCs w:val="28"/>
        </w:rPr>
        <w:t>Đối với bệnh nhân:</w:t>
      </w:r>
    </w:p>
    <w:p w:rsidR="00C54770" w:rsidRPr="00C54770" w:rsidRDefault="00C54770" w:rsidP="00913253">
      <w:pPr>
        <w:pStyle w:val="NormalWeb"/>
        <w:spacing w:before="0" w:beforeAutospacing="0" w:after="0" w:afterAutospacing="0"/>
        <w:jc w:val="both"/>
        <w:rPr>
          <w:color w:val="414141"/>
          <w:sz w:val="28"/>
          <w:szCs w:val="28"/>
        </w:rPr>
      </w:pPr>
      <w:r w:rsidRPr="00C54770">
        <w:rPr>
          <w:color w:val="000000"/>
          <w:sz w:val="28"/>
          <w:szCs w:val="28"/>
        </w:rPr>
        <w:t>- Chủ động kiểm tra da để phát hiện sớm những thay đổi bất thường.</w:t>
      </w:r>
    </w:p>
    <w:p w:rsidR="00C54770" w:rsidRDefault="00C54770" w:rsidP="00913253">
      <w:pPr>
        <w:pStyle w:val="NormalWeb"/>
        <w:spacing w:before="0" w:beforeAutospacing="0" w:after="0" w:afterAutospacing="0"/>
        <w:jc w:val="both"/>
        <w:rPr>
          <w:color w:val="414141"/>
          <w:sz w:val="28"/>
          <w:szCs w:val="28"/>
        </w:rPr>
      </w:pPr>
      <w:r w:rsidRPr="00C54770">
        <w:rPr>
          <w:color w:val="000000"/>
          <w:sz w:val="28"/>
          <w:szCs w:val="28"/>
        </w:rPr>
        <w:t xml:space="preserve">- Che chắn cẩn thận khi tiếp xúc với ánh sáng mặt trời bằng việc mặc quần áo che nắng, sử dụng kem chống nắng phổ rộng để bảo vệ da khỏi tác động của </w:t>
      </w:r>
      <w:proofErr w:type="gramStart"/>
      <w:r w:rsidRPr="00C54770">
        <w:rPr>
          <w:color w:val="000000"/>
          <w:sz w:val="28"/>
          <w:szCs w:val="28"/>
        </w:rPr>
        <w:t>tia</w:t>
      </w:r>
      <w:proofErr w:type="gramEnd"/>
      <w:r w:rsidRPr="00C54770">
        <w:rPr>
          <w:color w:val="000000"/>
          <w:sz w:val="28"/>
          <w:szCs w:val="28"/>
        </w:rPr>
        <w:t xml:space="preserve"> UVB và UVA - những nguyên nhân liên quan trực tiếp đến nguy cơ ung thư da.</w:t>
      </w:r>
    </w:p>
    <w:p w:rsidR="00C54770" w:rsidRPr="00C54770" w:rsidRDefault="00C54770" w:rsidP="00913253">
      <w:pPr>
        <w:pStyle w:val="NormalWeb"/>
        <w:spacing w:before="0" w:beforeAutospacing="0" w:after="0" w:afterAutospacing="0"/>
        <w:jc w:val="both"/>
        <w:rPr>
          <w:color w:val="414141"/>
          <w:sz w:val="28"/>
          <w:szCs w:val="28"/>
        </w:rPr>
      </w:pPr>
      <w:r w:rsidRPr="00C54770">
        <w:rPr>
          <w:b/>
          <w:bCs/>
          <w:color w:val="000000"/>
          <w:sz w:val="28"/>
          <w:szCs w:val="28"/>
        </w:rPr>
        <w:t>Đối với dược sĩ:</w:t>
      </w:r>
    </w:p>
    <w:p w:rsidR="00C54770" w:rsidRPr="00C54770" w:rsidRDefault="00C54770" w:rsidP="00913253">
      <w:pPr>
        <w:pStyle w:val="NormalWeb"/>
        <w:spacing w:before="0" w:beforeAutospacing="0" w:after="0" w:afterAutospacing="0"/>
        <w:jc w:val="both"/>
        <w:rPr>
          <w:color w:val="414141"/>
          <w:sz w:val="28"/>
          <w:szCs w:val="28"/>
        </w:rPr>
      </w:pPr>
      <w:r w:rsidRPr="00C54770">
        <w:rPr>
          <w:color w:val="000000"/>
          <w:sz w:val="28"/>
          <w:szCs w:val="28"/>
        </w:rPr>
        <w:lastRenderedPageBreak/>
        <w:t>- Nhắc nhở bệnh nhân về các biện pháp bảo vệ da và tự kiểm tra da thường xuyên.</w:t>
      </w:r>
    </w:p>
    <w:p w:rsidR="00C54770" w:rsidRPr="00C54770" w:rsidRDefault="00C54770" w:rsidP="00913253">
      <w:pPr>
        <w:pStyle w:val="NormalWeb"/>
        <w:spacing w:before="0" w:beforeAutospacing="0" w:after="0" w:afterAutospacing="0"/>
        <w:jc w:val="both"/>
        <w:rPr>
          <w:color w:val="414141"/>
          <w:sz w:val="28"/>
          <w:szCs w:val="28"/>
        </w:rPr>
      </w:pPr>
      <w:r w:rsidRPr="00C54770">
        <w:rPr>
          <w:color w:val="000000"/>
          <w:sz w:val="28"/>
          <w:szCs w:val="28"/>
        </w:rPr>
        <w:t>- Khuyến cáo bệnh nhân thông báo ngay cho bác sĩ khi xuất hiện bất kỳ tổn thương nào trên da.</w:t>
      </w:r>
    </w:p>
    <w:p w:rsidR="00C54770" w:rsidRPr="00C54770" w:rsidRDefault="00C54770" w:rsidP="00913253">
      <w:pPr>
        <w:pStyle w:val="NormalWeb"/>
        <w:spacing w:before="0" w:beforeAutospacing="0" w:after="0" w:afterAutospacing="0"/>
        <w:jc w:val="both"/>
        <w:rPr>
          <w:rFonts w:ascii="Arial" w:hAnsi="Arial" w:cs="Arial"/>
          <w:color w:val="414141"/>
        </w:rPr>
      </w:pPr>
      <w:r w:rsidRPr="00C54770">
        <w:rPr>
          <w:color w:val="414141"/>
        </w:rPr>
        <w:t>Nguồn: </w:t>
      </w:r>
      <w:hyperlink r:id="rId9" w:history="1">
        <w:r w:rsidRPr="00C54770">
          <w:rPr>
            <w:rStyle w:val="Hyperlink"/>
            <w:bdr w:val="none" w:sz="0" w:space="0" w:color="auto" w:frame="1"/>
          </w:rPr>
          <w:t>https://www.academie-medecine.fr/hydrochlorothiazide-et-cancers-cutanes-prevenir-avant-tout/</w:t>
        </w:r>
      </w:hyperlink>
    </w:p>
    <w:p w:rsidR="00913253" w:rsidRPr="00913253" w:rsidRDefault="00C54770" w:rsidP="00913253">
      <w:pPr>
        <w:spacing w:after="0" w:line="240" w:lineRule="auto"/>
        <w:jc w:val="both"/>
        <w:rPr>
          <w:rFonts w:ascii="Times New Roman" w:hAnsi="Times New Roman" w:cs="Times New Roman"/>
          <w:b/>
          <w:bCs/>
          <w:color w:val="FF0000"/>
          <w:sz w:val="28"/>
          <w:szCs w:val="28"/>
        </w:rPr>
      </w:pPr>
      <w:r w:rsidRPr="00913253">
        <w:rPr>
          <w:rFonts w:ascii="Times New Roman" w:eastAsia="Times New Roman" w:hAnsi="Times New Roman" w:cs="Times New Roman"/>
          <w:color w:val="FF0000"/>
          <w:sz w:val="28"/>
          <w:szCs w:val="28"/>
          <w:highlight w:val="yellow"/>
        </w:rPr>
        <w:t>III.</w:t>
      </w:r>
      <w:r w:rsidR="00913253" w:rsidRPr="00913253">
        <w:rPr>
          <w:rFonts w:ascii="Times New Roman" w:hAnsi="Times New Roman" w:cs="Times New Roman"/>
          <w:b/>
          <w:bCs/>
          <w:color w:val="FF0000"/>
          <w:sz w:val="28"/>
          <w:szCs w:val="28"/>
          <w:highlight w:val="yellow"/>
        </w:rPr>
        <w:t xml:space="preserve"> </w:t>
      </w:r>
      <w:r w:rsidR="00913253" w:rsidRPr="00913253">
        <w:rPr>
          <w:rFonts w:ascii="Times New Roman" w:hAnsi="Times New Roman" w:cs="Times New Roman"/>
          <w:b/>
          <w:bCs/>
          <w:color w:val="FF0000"/>
          <w:sz w:val="28"/>
          <w:szCs w:val="28"/>
          <w:highlight w:val="yellow"/>
        </w:rPr>
        <w:t>Medsafe: Nguy cơ phù mạch đường ruột khi sử dụng các thuốc ức chế men chuyển và thuốc chẹn thụ thể angiotensin II</w:t>
      </w:r>
    </w:p>
    <w:p w:rsidR="00913253" w:rsidRPr="00913253" w:rsidRDefault="00913253" w:rsidP="00913253">
      <w:pPr>
        <w:spacing w:after="0" w:line="240" w:lineRule="auto"/>
        <w:ind w:firstLine="720"/>
        <w:jc w:val="both"/>
        <w:rPr>
          <w:rFonts w:ascii="Times New Roman" w:hAnsi="Times New Roman" w:cs="Times New Roman"/>
          <w:b/>
          <w:bCs/>
          <w:color w:val="006666"/>
          <w:sz w:val="28"/>
          <w:szCs w:val="28"/>
        </w:rPr>
      </w:pPr>
      <w:proofErr w:type="gramStart"/>
      <w:r w:rsidRPr="00913253">
        <w:rPr>
          <w:rFonts w:ascii="Times New Roman" w:hAnsi="Times New Roman" w:cs="Times New Roman"/>
          <w:color w:val="000000"/>
          <w:sz w:val="28"/>
          <w:szCs w:val="28"/>
        </w:rPr>
        <w:t>Thuốc ức chế men chuyển (ACEI) và thuốc chẹn thụ thể angiotensin II (ARB) là 2 nhóm thuốc tác động lên hệ renin–angiotensin–aldosteron (RAA - một hệ thống quan trọng giúp điều hòa thể tích máu, cân bằng điện giải và sức cản mạch máu).</w:t>
      </w:r>
      <w:proofErr w:type="gramEnd"/>
    </w:p>
    <w:p w:rsidR="00913253" w:rsidRPr="00913253" w:rsidRDefault="00913253" w:rsidP="00913253">
      <w:pPr>
        <w:pStyle w:val="NormalWeb"/>
        <w:spacing w:before="0" w:beforeAutospacing="0" w:after="0" w:afterAutospacing="0"/>
        <w:jc w:val="both"/>
        <w:rPr>
          <w:color w:val="414141"/>
          <w:sz w:val="28"/>
          <w:szCs w:val="28"/>
        </w:rPr>
      </w:pPr>
      <w:r w:rsidRPr="00913253">
        <w:rPr>
          <w:b/>
          <w:bCs/>
          <w:color w:val="000000"/>
          <w:sz w:val="28"/>
          <w:szCs w:val="28"/>
        </w:rPr>
        <w:t>Bảng 1: Các thuốc ức chế men chuyển và chẹn thụ thể angiotensin II tại Việt Nam</w:t>
      </w:r>
    </w:p>
    <w:tbl>
      <w:tblPr>
        <w:tblW w:w="9000" w:type="dxa"/>
        <w:jc w:val="center"/>
        <w:tblCellMar>
          <w:left w:w="0" w:type="dxa"/>
          <w:right w:w="0" w:type="dxa"/>
        </w:tblCellMar>
        <w:tblLook w:val="04A0" w:firstRow="1" w:lastRow="0" w:firstColumn="1" w:lastColumn="0" w:noHBand="0" w:noVBand="1"/>
      </w:tblPr>
      <w:tblGrid>
        <w:gridCol w:w="3935"/>
        <w:gridCol w:w="5065"/>
      </w:tblGrid>
      <w:tr w:rsidR="00913253" w:rsidRPr="00913253" w:rsidTr="00913253">
        <w:trPr>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3253" w:rsidRPr="00913253" w:rsidRDefault="00913253" w:rsidP="00913253">
            <w:pPr>
              <w:pStyle w:val="NormalWeb"/>
              <w:spacing w:before="0" w:beforeAutospacing="0" w:after="0" w:afterAutospacing="0"/>
              <w:jc w:val="both"/>
              <w:rPr>
                <w:sz w:val="28"/>
                <w:szCs w:val="28"/>
              </w:rPr>
            </w:pPr>
            <w:r w:rsidRPr="00913253">
              <w:rPr>
                <w:b/>
                <w:bCs/>
                <w:color w:val="000000"/>
                <w:sz w:val="28"/>
                <w:szCs w:val="28"/>
              </w:rPr>
              <w:t>Thuốc ức chế men chuyển (ACEI)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3253" w:rsidRPr="00913253" w:rsidRDefault="00913253" w:rsidP="00913253">
            <w:pPr>
              <w:pStyle w:val="NormalWeb"/>
              <w:spacing w:before="0" w:beforeAutospacing="0" w:after="0" w:afterAutospacing="0"/>
              <w:jc w:val="both"/>
              <w:rPr>
                <w:sz w:val="28"/>
                <w:szCs w:val="28"/>
              </w:rPr>
            </w:pPr>
            <w:r w:rsidRPr="00913253">
              <w:rPr>
                <w:b/>
                <w:bCs/>
                <w:color w:val="000000"/>
                <w:sz w:val="28"/>
                <w:szCs w:val="28"/>
              </w:rPr>
              <w:t>Thuốc đối chẹn thụ thể angiotensin II (ARB)</w:t>
            </w:r>
          </w:p>
        </w:tc>
      </w:tr>
      <w:tr w:rsidR="00913253" w:rsidRPr="00913253" w:rsidTr="00913253">
        <w:trPr>
          <w:trHeight w:val="1669"/>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Captopril</w:t>
            </w:r>
          </w:p>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Enalapril</w:t>
            </w:r>
          </w:p>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Lisinopril</w:t>
            </w:r>
          </w:p>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Perindopril</w:t>
            </w:r>
          </w:p>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Quinapril</w:t>
            </w:r>
          </w:p>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Ramipril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Candesartan</w:t>
            </w:r>
          </w:p>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Irbesartan</w:t>
            </w:r>
          </w:p>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Losartan</w:t>
            </w:r>
          </w:p>
          <w:p w:rsidR="00913253" w:rsidRPr="00913253" w:rsidRDefault="00913253" w:rsidP="00913253">
            <w:pPr>
              <w:pStyle w:val="NormalWeb"/>
              <w:spacing w:before="0" w:beforeAutospacing="0" w:after="0" w:afterAutospacing="0"/>
              <w:jc w:val="both"/>
              <w:rPr>
                <w:sz w:val="28"/>
                <w:szCs w:val="28"/>
              </w:rPr>
            </w:pPr>
            <w:r w:rsidRPr="00913253">
              <w:rPr>
                <w:color w:val="000000"/>
                <w:sz w:val="28"/>
                <w:szCs w:val="28"/>
              </w:rPr>
              <w:t>Valsartan</w:t>
            </w:r>
          </w:p>
        </w:tc>
      </w:tr>
    </w:tbl>
    <w:p w:rsidR="00913253" w:rsidRPr="00913253" w:rsidRDefault="00913253" w:rsidP="00913253">
      <w:pPr>
        <w:pStyle w:val="NormalWeb"/>
        <w:spacing w:before="0" w:beforeAutospacing="0" w:after="0" w:afterAutospacing="0"/>
        <w:jc w:val="both"/>
        <w:rPr>
          <w:color w:val="414141"/>
          <w:sz w:val="28"/>
          <w:szCs w:val="28"/>
        </w:rPr>
      </w:pPr>
      <w:r w:rsidRPr="00913253">
        <w:rPr>
          <w:color w:val="414141"/>
          <w:sz w:val="28"/>
          <w:szCs w:val="28"/>
        </w:rPr>
        <w:t> </w:t>
      </w:r>
      <w:r w:rsidRPr="00913253">
        <w:rPr>
          <w:b/>
          <w:bCs/>
          <w:color w:val="000000"/>
          <w:sz w:val="28"/>
          <w:szCs w:val="28"/>
        </w:rPr>
        <w:t>Phù mạch liên quan ACEI/ARB</w:t>
      </w:r>
    </w:p>
    <w:p w:rsidR="00913253" w:rsidRPr="00913253" w:rsidRDefault="00913253" w:rsidP="00913253">
      <w:pPr>
        <w:pStyle w:val="NormalWeb"/>
        <w:spacing w:before="0" w:beforeAutospacing="0" w:after="0" w:afterAutospacing="0"/>
        <w:ind w:firstLine="720"/>
        <w:jc w:val="both"/>
        <w:rPr>
          <w:color w:val="414141"/>
          <w:sz w:val="28"/>
          <w:szCs w:val="28"/>
        </w:rPr>
      </w:pPr>
      <w:r w:rsidRPr="00913253">
        <w:rPr>
          <w:color w:val="000000"/>
          <w:sz w:val="28"/>
          <w:szCs w:val="28"/>
        </w:rPr>
        <w:t xml:space="preserve">Phù mạch là tình trạng sưng cục bộ dưới da hoặc dưới niêm mạc do dịch thoát ra khỏi lòng mạch vào các mô kẽ. </w:t>
      </w:r>
      <w:proofErr w:type="gramStart"/>
      <w:r w:rsidRPr="00913253">
        <w:rPr>
          <w:color w:val="000000"/>
          <w:sz w:val="28"/>
          <w:szCs w:val="28"/>
        </w:rPr>
        <w:t>Bất kỳ mô niêm mạc nào cũng có thể bị ảnh hưởng, tuy nhiên phù mạch thường gặp nhất ở lưỡi, mặt và đường hô hấp trên.</w:t>
      </w:r>
      <w:proofErr w:type="gramEnd"/>
      <w:r w:rsidRPr="00913253">
        <w:rPr>
          <w:color w:val="000000"/>
          <w:sz w:val="28"/>
          <w:szCs w:val="28"/>
        </w:rPr>
        <w:t xml:space="preserve"> Thuốc ức chế men chuyển (ACEI) gây phù mạch do làm tích tụ bradykinin. Phù mạch do ACEI có tần suất hiếm gặp, xuất hiện ở khoảng 0</w:t>
      </w:r>
      <w:proofErr w:type="gramStart"/>
      <w:r w:rsidRPr="00913253">
        <w:rPr>
          <w:color w:val="000000"/>
          <w:sz w:val="28"/>
          <w:szCs w:val="28"/>
        </w:rPr>
        <w:t>,1</w:t>
      </w:r>
      <w:proofErr w:type="gramEnd"/>
      <w:r w:rsidRPr="00913253">
        <w:rPr>
          <w:color w:val="000000"/>
          <w:sz w:val="28"/>
          <w:szCs w:val="28"/>
        </w:rPr>
        <w:t xml:space="preserve">–0,7% bệnh nhân sử dụng nhóm thuốc này. Các thuốc ACEI chống chỉ định ở những người có tiền sử phù mạch do các thuốc trong nhóm. </w:t>
      </w:r>
      <w:proofErr w:type="gramStart"/>
      <w:r w:rsidRPr="00913253">
        <w:rPr>
          <w:color w:val="000000"/>
          <w:sz w:val="28"/>
          <w:szCs w:val="28"/>
        </w:rPr>
        <w:t>So với ACEI, nguy cơ phù mạch khi sử dụng ARB thấp hơn.</w:t>
      </w:r>
      <w:proofErr w:type="gramEnd"/>
      <w:r w:rsidRPr="00913253">
        <w:rPr>
          <w:color w:val="000000"/>
          <w:sz w:val="28"/>
          <w:szCs w:val="28"/>
        </w:rPr>
        <w:t xml:space="preserve"> Một số nghiên cứu đã cho thấy nguy cơ phù mạch do ARB là tương tự với các nhóm thuốc hạ huyết áp khác như thuốc chẹn beta và với giả dược. Đến hiện tại, cơ chế gây phù mạch do ARB hiện vẫn chưa rõ ràng. Mặc dù, ARB không chống chỉ định ở những bệnh nhân có tiền sử phù mạch do ACEI, nhưng tình trạng phù mạch tái phát vẫn được ghi nhận trên khoảng 1,5% bệnh nhân khi chuyển sang ARB. </w:t>
      </w:r>
      <w:proofErr w:type="gramStart"/>
      <w:r w:rsidRPr="00913253">
        <w:rPr>
          <w:color w:val="000000"/>
          <w:sz w:val="28"/>
          <w:szCs w:val="28"/>
        </w:rPr>
        <w:t>Ngoài ra, các chế phẩm phối hợp sacubitril/valsartan có chống chỉ định ở những bệnh nhân có tiền sử phù mạch liên quan đến ACEI/ARB.</w:t>
      </w:r>
      <w:proofErr w:type="gramEnd"/>
    </w:p>
    <w:p w:rsidR="00913253" w:rsidRPr="00913253" w:rsidRDefault="00913253" w:rsidP="00913253">
      <w:pPr>
        <w:pStyle w:val="NormalWeb"/>
        <w:spacing w:before="0" w:beforeAutospacing="0" w:after="0" w:afterAutospacing="0"/>
        <w:jc w:val="both"/>
        <w:rPr>
          <w:color w:val="414141"/>
          <w:sz w:val="28"/>
          <w:szCs w:val="28"/>
        </w:rPr>
      </w:pPr>
      <w:r w:rsidRPr="00913253">
        <w:rPr>
          <w:b/>
          <w:bCs/>
          <w:color w:val="000000"/>
          <w:sz w:val="28"/>
          <w:szCs w:val="28"/>
        </w:rPr>
        <w:t xml:space="preserve">Phù mạch đường ruột do ACEI/ARB </w:t>
      </w:r>
    </w:p>
    <w:p w:rsidR="00913253" w:rsidRPr="00913253" w:rsidRDefault="00913253" w:rsidP="00913253">
      <w:pPr>
        <w:pStyle w:val="NormalWeb"/>
        <w:spacing w:before="0" w:beforeAutospacing="0" w:after="0" w:afterAutospacing="0"/>
        <w:ind w:firstLine="720"/>
        <w:jc w:val="both"/>
        <w:rPr>
          <w:color w:val="414141"/>
          <w:sz w:val="28"/>
          <w:szCs w:val="28"/>
        </w:rPr>
      </w:pPr>
      <w:proofErr w:type="gramStart"/>
      <w:r w:rsidRPr="00913253">
        <w:rPr>
          <w:color w:val="000000"/>
          <w:sz w:val="28"/>
          <w:szCs w:val="28"/>
        </w:rPr>
        <w:t>Phù mạch cũng có thể xảy ra ở niêm mạc ruột có hoặc không kèm phù ở các vị trí khác.</w:t>
      </w:r>
      <w:proofErr w:type="gramEnd"/>
      <w:r w:rsidRPr="00913253">
        <w:rPr>
          <w:color w:val="000000"/>
          <w:sz w:val="28"/>
          <w:szCs w:val="28"/>
        </w:rPr>
        <w:t xml:space="preserve"> Tuy nhiên, biến cố này thường khó phát hiện và không được báo cáo đầy đủ do biểu hiện lâm sàng không điển hình. </w:t>
      </w:r>
      <w:proofErr w:type="gramStart"/>
      <w:r w:rsidRPr="00913253">
        <w:rPr>
          <w:color w:val="000000"/>
          <w:sz w:val="28"/>
          <w:szCs w:val="28"/>
        </w:rPr>
        <w:t>Bệnh nhân có thể xuất hiện các triệu chứng trên tiêu hóa như đau bụng, tiêu chảy, buồn nôn hoặc nôn.</w:t>
      </w:r>
      <w:proofErr w:type="gramEnd"/>
      <w:r w:rsidRPr="00913253">
        <w:rPr>
          <w:color w:val="000000"/>
          <w:sz w:val="28"/>
          <w:szCs w:val="28"/>
        </w:rPr>
        <w:t xml:space="preserve"> Do nhiều bệnh lý khác cũng có triệu chứng tương tự, nên việc chẩn đoán phù mạch đường ruột gặp nhiều khó khăn. </w:t>
      </w:r>
      <w:proofErr w:type="gramStart"/>
      <w:r w:rsidRPr="00913253">
        <w:rPr>
          <w:color w:val="000000"/>
          <w:sz w:val="28"/>
          <w:szCs w:val="28"/>
        </w:rPr>
        <w:t xml:space="preserve">Một số trường hợp bệnh nhân đã phải tiến hành một số thủ thuật không cần thiết chỉ để loại </w:t>
      </w:r>
      <w:r w:rsidRPr="00913253">
        <w:rPr>
          <w:color w:val="000000"/>
          <w:sz w:val="28"/>
          <w:szCs w:val="28"/>
        </w:rPr>
        <w:lastRenderedPageBreak/>
        <w:t>trừ những nguyên nhân bệnh lý khác.</w:t>
      </w:r>
      <w:proofErr w:type="gramEnd"/>
      <w:r w:rsidRPr="00913253">
        <w:rPr>
          <w:color w:val="000000"/>
          <w:sz w:val="28"/>
          <w:szCs w:val="28"/>
        </w:rPr>
        <w:t xml:space="preserve"> </w:t>
      </w:r>
      <w:proofErr w:type="gramStart"/>
      <w:r w:rsidRPr="00913253">
        <w:rPr>
          <w:color w:val="000000"/>
          <w:sz w:val="28"/>
          <w:szCs w:val="28"/>
        </w:rPr>
        <w:t>Một số bệnh nhân cho biết các triệu chứng của họ có thể tự cải thiện trong vòng 2–3 ngày, ngay cả khi họ không ngừng sử dụng thuốc nghi ngờ.</w:t>
      </w:r>
      <w:proofErr w:type="gramEnd"/>
      <w:r w:rsidRPr="00913253">
        <w:rPr>
          <w:color w:val="000000"/>
          <w:sz w:val="28"/>
          <w:szCs w:val="28"/>
        </w:rPr>
        <w:t xml:space="preserve"> </w:t>
      </w:r>
      <w:proofErr w:type="gramStart"/>
      <w:r w:rsidRPr="00913253">
        <w:rPr>
          <w:color w:val="000000"/>
          <w:sz w:val="28"/>
          <w:szCs w:val="28"/>
        </w:rPr>
        <w:t>Tuy nhiên, một số khác lại xuất hiện các triệu chứng của phù mạch đường ruột trong nhiều năm trước khi được chẩn đoán xác định.</w:t>
      </w:r>
      <w:proofErr w:type="gramEnd"/>
    </w:p>
    <w:p w:rsidR="00913253" w:rsidRPr="00913253" w:rsidRDefault="00913253" w:rsidP="00913253">
      <w:pPr>
        <w:pStyle w:val="NormalWeb"/>
        <w:spacing w:before="0" w:beforeAutospacing="0" w:after="0" w:afterAutospacing="0"/>
        <w:jc w:val="both"/>
        <w:rPr>
          <w:color w:val="414141"/>
          <w:sz w:val="28"/>
          <w:szCs w:val="28"/>
        </w:rPr>
      </w:pPr>
      <w:r w:rsidRPr="00913253">
        <w:rPr>
          <w:color w:val="414141"/>
          <w:sz w:val="28"/>
          <w:szCs w:val="28"/>
        </w:rPr>
        <w:t> </w:t>
      </w:r>
      <w:r w:rsidRPr="00913253">
        <w:rPr>
          <w:b/>
          <w:bCs/>
          <w:color w:val="000000"/>
          <w:sz w:val="28"/>
          <w:szCs w:val="28"/>
        </w:rPr>
        <w:t>Khuyến cáo dành cho nhân viên y tế</w:t>
      </w:r>
    </w:p>
    <w:p w:rsidR="00913253" w:rsidRPr="00913253" w:rsidRDefault="00913253" w:rsidP="00913253">
      <w:pPr>
        <w:pStyle w:val="NormalWeb"/>
        <w:spacing w:before="0" w:beforeAutospacing="0" w:after="0" w:afterAutospacing="0"/>
        <w:jc w:val="both"/>
        <w:rPr>
          <w:color w:val="414141"/>
          <w:sz w:val="28"/>
          <w:szCs w:val="28"/>
        </w:rPr>
      </w:pPr>
      <w:r w:rsidRPr="00913253">
        <w:rPr>
          <w:color w:val="000000"/>
          <w:sz w:val="28"/>
          <w:szCs w:val="28"/>
        </w:rPr>
        <w:t>Cần cân nhắc đến nguy cơ phù mạch tại ruột ở bệnh nhân đang sử dụng thuốc ACEI/ARB khi bệnh nhân có biểu hiện sau:</w:t>
      </w:r>
    </w:p>
    <w:p w:rsidR="00913253" w:rsidRPr="00913253" w:rsidRDefault="00913253" w:rsidP="00913253">
      <w:pPr>
        <w:pStyle w:val="NormalWeb"/>
        <w:spacing w:before="0" w:beforeAutospacing="0" w:after="0" w:afterAutospacing="0"/>
        <w:jc w:val="both"/>
        <w:rPr>
          <w:color w:val="414141"/>
          <w:sz w:val="28"/>
          <w:szCs w:val="28"/>
        </w:rPr>
      </w:pPr>
      <w:r w:rsidRPr="00913253">
        <w:rPr>
          <w:color w:val="000000"/>
          <w:sz w:val="28"/>
          <w:szCs w:val="28"/>
        </w:rPr>
        <w:t>- Xuất hiện đau bụng có hoặc không kèm các triệu chứng trên đường tiêu hóa khác.</w:t>
      </w:r>
    </w:p>
    <w:p w:rsidR="00913253" w:rsidRPr="00913253" w:rsidRDefault="00913253" w:rsidP="00913253">
      <w:pPr>
        <w:pStyle w:val="NormalWeb"/>
        <w:spacing w:before="0" w:beforeAutospacing="0" w:after="0" w:afterAutospacing="0"/>
        <w:jc w:val="both"/>
        <w:rPr>
          <w:color w:val="414141"/>
          <w:sz w:val="28"/>
          <w:szCs w:val="28"/>
        </w:rPr>
      </w:pPr>
      <w:r w:rsidRPr="00913253">
        <w:rPr>
          <w:color w:val="000000"/>
          <w:sz w:val="28"/>
          <w:szCs w:val="28"/>
        </w:rPr>
        <w:t xml:space="preserve">- Hình ảnh cắt lớp </w:t>
      </w:r>
      <w:proofErr w:type="gramStart"/>
      <w:r w:rsidRPr="00913253">
        <w:rPr>
          <w:color w:val="000000"/>
          <w:sz w:val="28"/>
          <w:szCs w:val="28"/>
        </w:rPr>
        <w:t>vi</w:t>
      </w:r>
      <w:proofErr w:type="gramEnd"/>
      <w:r w:rsidRPr="00913253">
        <w:rPr>
          <w:color w:val="000000"/>
          <w:sz w:val="28"/>
          <w:szCs w:val="28"/>
        </w:rPr>
        <w:t xml:space="preserve"> tính hoặc siêu âm bụng/khung chậu cho thấy thành ruột dày, có hoặc không có dịch ổ bụng.</w:t>
      </w:r>
    </w:p>
    <w:p w:rsidR="00913253" w:rsidRPr="00913253" w:rsidRDefault="00913253" w:rsidP="00913253">
      <w:pPr>
        <w:pStyle w:val="NormalWeb"/>
        <w:spacing w:before="0" w:beforeAutospacing="0" w:after="0" w:afterAutospacing="0"/>
        <w:jc w:val="both"/>
        <w:rPr>
          <w:color w:val="414141"/>
          <w:sz w:val="28"/>
          <w:szCs w:val="28"/>
        </w:rPr>
      </w:pPr>
      <w:r w:rsidRPr="00913253">
        <w:rPr>
          <w:color w:val="000000"/>
          <w:sz w:val="28"/>
          <w:szCs w:val="28"/>
        </w:rPr>
        <w:t>- Nồng độ chất ức chế C1-esterase bình thường.</w:t>
      </w:r>
    </w:p>
    <w:p w:rsidR="00913253" w:rsidRPr="00913253" w:rsidRDefault="00913253" w:rsidP="00913253">
      <w:pPr>
        <w:pStyle w:val="NormalWeb"/>
        <w:spacing w:before="0" w:beforeAutospacing="0" w:after="0" w:afterAutospacing="0"/>
        <w:jc w:val="both"/>
        <w:rPr>
          <w:color w:val="414141"/>
          <w:sz w:val="28"/>
          <w:szCs w:val="28"/>
        </w:rPr>
      </w:pPr>
      <w:r w:rsidRPr="00913253">
        <w:rPr>
          <w:color w:val="000000"/>
          <w:sz w:val="28"/>
          <w:szCs w:val="28"/>
        </w:rPr>
        <w:t>- Các triệu chứng giảm rõ rệt sau khi ngừng thuốc ACEI/ARB.</w:t>
      </w:r>
    </w:p>
    <w:p w:rsidR="00913253" w:rsidRPr="00913253" w:rsidRDefault="00913253" w:rsidP="00913253">
      <w:pPr>
        <w:pStyle w:val="NormalWeb"/>
        <w:spacing w:before="0" w:beforeAutospacing="0" w:after="0" w:afterAutospacing="0"/>
        <w:jc w:val="both"/>
        <w:rPr>
          <w:color w:val="414141"/>
          <w:sz w:val="28"/>
          <w:szCs w:val="28"/>
        </w:rPr>
      </w:pPr>
      <w:proofErr w:type="gramStart"/>
      <w:r w:rsidRPr="00913253">
        <w:rPr>
          <w:color w:val="000000"/>
          <w:sz w:val="28"/>
          <w:szCs w:val="28"/>
        </w:rPr>
        <w:t>Nếu xác định phù mạch ruột, cần ngừng ngay các thuốc nghi ngờ.</w:t>
      </w:r>
      <w:proofErr w:type="gramEnd"/>
    </w:p>
    <w:p w:rsidR="00913253" w:rsidRPr="00913253" w:rsidRDefault="00913253" w:rsidP="00913253">
      <w:pPr>
        <w:pStyle w:val="NormalWeb"/>
        <w:spacing w:before="0" w:beforeAutospacing="0" w:after="0" w:afterAutospacing="0"/>
        <w:jc w:val="both"/>
        <w:rPr>
          <w:color w:val="414141"/>
          <w:sz w:val="28"/>
          <w:szCs w:val="28"/>
        </w:rPr>
      </w:pPr>
      <w:r w:rsidRPr="00913253">
        <w:rPr>
          <w:color w:val="414141"/>
          <w:sz w:val="28"/>
          <w:szCs w:val="28"/>
        </w:rPr>
        <w:t> </w:t>
      </w:r>
      <w:r w:rsidRPr="00913253">
        <w:rPr>
          <w:b/>
          <w:bCs/>
          <w:color w:val="000000"/>
          <w:sz w:val="28"/>
          <w:szCs w:val="28"/>
        </w:rPr>
        <w:t>Báo cáo trường hợp tại New Zealand</w:t>
      </w:r>
    </w:p>
    <w:p w:rsidR="00913253" w:rsidRPr="00913253" w:rsidRDefault="00913253" w:rsidP="00913253">
      <w:pPr>
        <w:pStyle w:val="NormalWeb"/>
        <w:spacing w:before="0" w:beforeAutospacing="0" w:after="0" w:afterAutospacing="0"/>
        <w:jc w:val="both"/>
        <w:rPr>
          <w:color w:val="414141"/>
          <w:sz w:val="28"/>
          <w:szCs w:val="28"/>
        </w:rPr>
      </w:pPr>
      <w:r w:rsidRPr="00913253">
        <w:rPr>
          <w:color w:val="000000"/>
          <w:sz w:val="28"/>
          <w:szCs w:val="28"/>
        </w:rPr>
        <w:t xml:space="preserve">Từ ngày 1/1/2010 đến 30/9/2025, dữ liệu từ hệ thống Cảnh giác Dược của New Zealand đã ghi nhận 278 trường hợp phù mạch có thuốc nghi ngờ là thuốc ức chế men chuyển, 26 trường hợp phù mạch liên quan đến thuốc chẹn thụ thể angiotensin II. </w:t>
      </w:r>
      <w:proofErr w:type="gramStart"/>
      <w:r w:rsidRPr="00913253">
        <w:rPr>
          <w:color w:val="000000"/>
          <w:sz w:val="28"/>
          <w:szCs w:val="28"/>
        </w:rPr>
        <w:t>Đến thời điểm hiện tại, chưa ghi nhận trường hợp phù mạch đường ruột nào liên quan đến việc sử dụng các thuốc này tại New Zealand.</w:t>
      </w:r>
      <w:proofErr w:type="gramEnd"/>
    </w:p>
    <w:p w:rsidR="00913253" w:rsidRDefault="00913253" w:rsidP="00913253">
      <w:pPr>
        <w:spacing w:after="0" w:line="240" w:lineRule="auto"/>
        <w:jc w:val="both"/>
        <w:rPr>
          <w:rFonts w:ascii="Arial" w:hAnsi="Arial" w:cs="Arial"/>
          <w:color w:val="414141"/>
          <w:sz w:val="18"/>
          <w:szCs w:val="18"/>
        </w:rPr>
      </w:pPr>
      <w:r>
        <w:rPr>
          <w:rFonts w:ascii="Arial" w:hAnsi="Arial" w:cs="Arial"/>
          <w:color w:val="414141"/>
          <w:sz w:val="21"/>
          <w:szCs w:val="21"/>
        </w:rPr>
        <w:t>Nguồn: </w:t>
      </w:r>
      <w:hyperlink r:id="rId10" w:history="1">
        <w:r>
          <w:rPr>
            <w:rStyle w:val="Hyperlink"/>
            <w:rFonts w:ascii="Arial" w:hAnsi="Arial" w:cs="Arial"/>
            <w:sz w:val="21"/>
            <w:szCs w:val="21"/>
            <w:u w:val="none"/>
            <w:bdr w:val="none" w:sz="0" w:space="0" w:color="auto" w:frame="1"/>
          </w:rPr>
          <w:t>https://www.medsafe.govt.nz/profs/PUArticles.asp</w:t>
        </w:r>
      </w:hyperlink>
    </w:p>
    <w:p w:rsidR="00913253" w:rsidRDefault="00913253" w:rsidP="00913253">
      <w:pPr>
        <w:shd w:val="clear" w:color="auto" w:fill="FFFFFF"/>
        <w:jc w:val="both"/>
        <w:rPr>
          <w:rFonts w:ascii="Times New Roman" w:hAnsi="Times New Roman" w:cs="Times New Roman"/>
          <w:b/>
          <w:bCs/>
          <w:color w:val="FF0000"/>
          <w:sz w:val="28"/>
          <w:szCs w:val="28"/>
        </w:rPr>
      </w:pPr>
      <w:bookmarkStart w:id="0" w:name="_GoBack"/>
      <w:bookmarkEnd w:id="0"/>
      <w:r w:rsidRPr="00913253">
        <w:rPr>
          <w:rFonts w:ascii="Times New Roman" w:eastAsia="Times New Roman" w:hAnsi="Times New Roman" w:cs="Times New Roman"/>
          <w:color w:val="FF0000"/>
          <w:sz w:val="28"/>
          <w:szCs w:val="28"/>
          <w:highlight w:val="yellow"/>
        </w:rPr>
        <w:t>IV.</w:t>
      </w:r>
      <w:r w:rsidR="00685301">
        <w:rPr>
          <w:rFonts w:ascii="Times New Roman" w:eastAsia="Times New Roman" w:hAnsi="Times New Roman" w:cs="Times New Roman"/>
          <w:color w:val="FF0000"/>
          <w:sz w:val="28"/>
          <w:szCs w:val="28"/>
          <w:highlight w:val="yellow"/>
        </w:rPr>
        <w:t xml:space="preserve"> Một số lưu ý trong thực hành tiêm truyền kháng sinh C</w:t>
      </w:r>
      <w:r w:rsidRPr="00913253">
        <w:rPr>
          <w:rFonts w:ascii="Times New Roman" w:hAnsi="Times New Roman" w:cs="Times New Roman"/>
          <w:b/>
          <w:bCs/>
          <w:color w:val="FF0000"/>
          <w:sz w:val="28"/>
          <w:szCs w:val="28"/>
          <w:highlight w:val="yellow"/>
        </w:rPr>
        <w:t>EFTRIAXON</w:t>
      </w:r>
    </w:p>
    <w:p w:rsidR="00913253" w:rsidRPr="00913253" w:rsidRDefault="00913253" w:rsidP="00913253">
      <w:pPr>
        <w:shd w:val="clear" w:color="auto" w:fill="FFFFFF"/>
        <w:ind w:firstLine="720"/>
        <w:jc w:val="both"/>
        <w:rPr>
          <w:rFonts w:ascii="Times New Roman" w:hAnsi="Times New Roman" w:cs="Times New Roman"/>
          <w:b/>
          <w:bCs/>
          <w:color w:val="FF0000"/>
          <w:sz w:val="28"/>
          <w:szCs w:val="28"/>
        </w:rPr>
      </w:pPr>
      <w:r w:rsidRPr="00913253">
        <w:rPr>
          <w:rFonts w:ascii="Times New Roman" w:hAnsi="Times New Roman" w:cs="Times New Roman"/>
          <w:sz w:val="28"/>
          <w:szCs w:val="28"/>
        </w:rPr>
        <w:t xml:space="preserve">Ceftriaxon là kháng sinh cephalosporin thế hệ ba, được sử dụng phổ biến trên lâm sàng do phổ kháng khuẩn rộng, hiệu lực mạnh và có ưu điểm thời gian bán thải dài cho phép giảm số lần sử dụng thuốc trong ngày [1]. </w:t>
      </w:r>
      <w:proofErr w:type="gramStart"/>
      <w:r w:rsidRPr="00913253">
        <w:rPr>
          <w:rFonts w:ascii="Times New Roman" w:hAnsi="Times New Roman" w:cs="Times New Roman"/>
          <w:sz w:val="28"/>
          <w:szCs w:val="28"/>
        </w:rPr>
        <w:t>Gần đây, số lượng báo cáo biến cố bất lợi liên quan đến ceftriaxon từ một số Cơ sở dữ liệu báo cáo ADR luôn chiếm tỷ lệ tương đối lớn so với các kháng sinh cùng nhóm.</w:t>
      </w:r>
      <w:proofErr w:type="gramEnd"/>
      <w:r w:rsidRPr="00913253">
        <w:rPr>
          <w:rFonts w:ascii="Times New Roman" w:hAnsi="Times New Roman" w:cs="Times New Roman"/>
          <w:sz w:val="28"/>
          <w:szCs w:val="28"/>
        </w:rPr>
        <w:t xml:space="preserve"> Cụ thể, theo báo cáo tổng kết ADR của Trung tâm DI &amp; ADR Quốc gia trong 3 năm trở lại đây (2022-2024), ceftriaxon là thuốc nghi ngờ có số lượng báo cáo nhiều nhất, chiếm tỷ lệ khoảng 8 - 9% tổng số báo cáo từ các cơ sở khám, chữa bệnh. Trong đó, đa số báo cáo mô tả phản ứng quá mẫn xảy ra ở nhiều mức độ khác nhau từ nhẹ (như mẩn đỏ, ngứa, mày đay, phù mi mắt, …) đến nghiêm trọng hơn (như sốc phản vệ, tụt huyết áp, tím tái…), có thể dẫn đến tử vong nhanh chóng trên người bệnh [2], [3], [4].  Mới đây, một nghiên cứu dựa trên hệ thống dữ liệu báo cáo biến cố bất lợi của Cơ quan Quản lý Dược phẩm và Thực phẩm Hoa Kỳ (FDA) cũng ghi nhận được ceftriaxon là kháng sinh có số lượng báo cáo cao nhất (chiếm khoảng 46%) trong nhóm kháng sinh cephalosporin thế hệ ba [5]. Với mục tiêu tăng cường nhận thức về </w:t>
      </w:r>
      <w:proofErr w:type="gramStart"/>
      <w:r w:rsidRPr="00913253">
        <w:rPr>
          <w:rFonts w:ascii="Times New Roman" w:hAnsi="Times New Roman" w:cs="Times New Roman"/>
          <w:sz w:val="28"/>
          <w:szCs w:val="28"/>
        </w:rPr>
        <w:t>an</w:t>
      </w:r>
      <w:proofErr w:type="gramEnd"/>
      <w:r w:rsidRPr="00913253">
        <w:rPr>
          <w:rFonts w:ascii="Times New Roman" w:hAnsi="Times New Roman" w:cs="Times New Roman"/>
          <w:sz w:val="28"/>
          <w:szCs w:val="28"/>
        </w:rPr>
        <w:t xml:space="preserve"> toàn khi sử dụng kháng sinh phổ biến này, bài viết sau đây tập trung nhắc lại các lưu ý quan trọng trong thực hành tiêm truyền ceftriaxon.</w:t>
      </w:r>
    </w:p>
    <w:p w:rsidR="00913253" w:rsidRPr="00913253" w:rsidRDefault="00913253" w:rsidP="00913253">
      <w:pPr>
        <w:pStyle w:val="NormalWeb"/>
        <w:shd w:val="clear" w:color="auto" w:fill="FFFFFF"/>
        <w:spacing w:before="0" w:beforeAutospacing="0" w:after="0" w:afterAutospacing="0"/>
        <w:jc w:val="both"/>
        <w:rPr>
          <w:sz w:val="28"/>
          <w:szCs w:val="28"/>
        </w:rPr>
      </w:pPr>
    </w:p>
    <w:p w:rsidR="00913253" w:rsidRPr="00913253" w:rsidRDefault="00913253" w:rsidP="00913253">
      <w:pPr>
        <w:pStyle w:val="NormalWeb"/>
        <w:shd w:val="clear" w:color="auto" w:fill="FFFFFF"/>
        <w:spacing w:before="0" w:beforeAutospacing="0" w:after="0" w:afterAutospacing="0"/>
        <w:jc w:val="both"/>
        <w:rPr>
          <w:sz w:val="28"/>
          <w:szCs w:val="28"/>
        </w:rPr>
      </w:pPr>
      <w:r w:rsidRPr="00913253">
        <w:rPr>
          <w:rStyle w:val="Strong"/>
          <w:sz w:val="28"/>
          <w:szCs w:val="28"/>
        </w:rPr>
        <w:lastRenderedPageBreak/>
        <w:t xml:space="preserve">Dung môi </w:t>
      </w:r>
      <w:proofErr w:type="gramStart"/>
      <w:r w:rsidRPr="00913253">
        <w:rPr>
          <w:rStyle w:val="Strong"/>
          <w:sz w:val="28"/>
          <w:szCs w:val="28"/>
        </w:rPr>
        <w:t>pha</w:t>
      </w:r>
      <w:proofErr w:type="gramEnd"/>
      <w:r w:rsidRPr="00913253">
        <w:rPr>
          <w:rStyle w:val="Strong"/>
          <w:sz w:val="28"/>
          <w:szCs w:val="28"/>
        </w:rPr>
        <w:t xml:space="preserve"> dung dịch tiêm truyền</w:t>
      </w:r>
    </w:p>
    <w:p w:rsidR="00913253" w:rsidRPr="00913253" w:rsidRDefault="00913253" w:rsidP="00913253">
      <w:pPr>
        <w:pStyle w:val="NormalWeb"/>
        <w:shd w:val="clear" w:color="auto" w:fill="FFFFFF"/>
        <w:spacing w:before="0" w:beforeAutospacing="0" w:after="0" w:afterAutospacing="0"/>
        <w:ind w:firstLine="720"/>
        <w:jc w:val="both"/>
        <w:rPr>
          <w:sz w:val="28"/>
          <w:szCs w:val="28"/>
        </w:rPr>
      </w:pPr>
      <w:r w:rsidRPr="00913253">
        <w:rPr>
          <w:sz w:val="28"/>
          <w:szCs w:val="28"/>
        </w:rPr>
        <w:t xml:space="preserve">Một số trường hợp tử vong do hình thành kết tủa ở phổi và thận ở trẻ sơ sinh non tháng hoặc sơ sinh đủ tháng (dưới 1 tháng tuổi) đã được ghi nhận khi sử dụng đồng thời ceftriaxon và dung dịch cho chứa canxi (như các dung dịch Ringer) [1], [6]. </w:t>
      </w:r>
      <w:proofErr w:type="gramStart"/>
      <w:r w:rsidRPr="00913253">
        <w:rPr>
          <w:sz w:val="28"/>
          <w:szCs w:val="28"/>
        </w:rPr>
        <w:t>Dựa trên các dữ liệu hiện có, không có báo cáo nào về kết tủa nội mạch được ghi nhận ở những đối tượng bệnh nhân khác, ngoài trẻ sơ sinh.</w:t>
      </w:r>
      <w:proofErr w:type="gramEnd"/>
      <w:r w:rsidRPr="00913253">
        <w:rPr>
          <w:sz w:val="28"/>
          <w:szCs w:val="28"/>
        </w:rPr>
        <w:t xml:space="preserve"> Do đó, chống chỉ định ceftriaxon cho trẻ sơ sinh (dưới 28 ngày tuổi) cần điều trị bằng canxi đường tĩnh mạch hoặc các dịch truyền chứa canxi, đặc biệt là trẻ sinh </w:t>
      </w:r>
      <w:proofErr w:type="gramStart"/>
      <w:r w:rsidRPr="00913253">
        <w:rPr>
          <w:sz w:val="28"/>
          <w:szCs w:val="28"/>
        </w:rPr>
        <w:t>non</w:t>
      </w:r>
      <w:proofErr w:type="gramEnd"/>
      <w:r w:rsidRPr="00913253">
        <w:rPr>
          <w:sz w:val="28"/>
          <w:szCs w:val="28"/>
        </w:rPr>
        <w:t xml:space="preserve"> [1], [6]. Ở các đối tượng khác, không trộn lẫn ceftriaxon và các dung dịch chứa canxi trong cùng 1 đường truyền, tuy nhiên có thể sử dụng 2 thuốc theo 2 đường truyền tại 2 vị trí khác nhau hoặc sử dụng lần lượt từng thuốc khi đã tráng rửa đường truyền bằng dung môi tương hợp sau mỗi lần truyền để tránh kết tủa [1]</w:t>
      </w:r>
      <w:proofErr w:type="gramStart"/>
      <w:r w:rsidRPr="00913253">
        <w:rPr>
          <w:sz w:val="28"/>
          <w:szCs w:val="28"/>
        </w:rPr>
        <w:t>,[</w:t>
      </w:r>
      <w:proofErr w:type="gramEnd"/>
      <w:r w:rsidRPr="00913253">
        <w:rPr>
          <w:sz w:val="28"/>
          <w:szCs w:val="28"/>
        </w:rPr>
        <w:t>6]. </w:t>
      </w:r>
    </w:p>
    <w:p w:rsidR="00913253" w:rsidRPr="00913253" w:rsidRDefault="00913253" w:rsidP="00913253">
      <w:pPr>
        <w:pStyle w:val="NormalWeb"/>
        <w:shd w:val="clear" w:color="auto" w:fill="FFFFFF"/>
        <w:spacing w:before="0" w:beforeAutospacing="0" w:after="0" w:afterAutospacing="0"/>
        <w:jc w:val="both"/>
        <w:rPr>
          <w:sz w:val="28"/>
          <w:szCs w:val="28"/>
        </w:rPr>
      </w:pPr>
      <w:r w:rsidRPr="00913253">
        <w:rPr>
          <w:rStyle w:val="Strong"/>
          <w:sz w:val="28"/>
          <w:szCs w:val="28"/>
        </w:rPr>
        <w:t>Liều lượng và cách dùng</w:t>
      </w:r>
    </w:p>
    <w:p w:rsidR="00913253" w:rsidRPr="00913253" w:rsidRDefault="00913253" w:rsidP="00913253">
      <w:pPr>
        <w:pStyle w:val="NormalWeb"/>
        <w:shd w:val="clear" w:color="auto" w:fill="FFFFFF"/>
        <w:spacing w:before="0" w:beforeAutospacing="0" w:after="0" w:afterAutospacing="0"/>
        <w:ind w:firstLine="720"/>
        <w:jc w:val="both"/>
        <w:rPr>
          <w:sz w:val="28"/>
          <w:szCs w:val="28"/>
        </w:rPr>
      </w:pPr>
      <w:proofErr w:type="gramStart"/>
      <w:r w:rsidRPr="00913253">
        <w:rPr>
          <w:sz w:val="28"/>
          <w:szCs w:val="28"/>
        </w:rPr>
        <w:t>Liều dùng của ceftriaxon được chỉ định phụ thuộc vào mức độ nhiễm khuẩn, vị trí và loại nhiễm khuẩn cũng như độ tuổi và chức năng gan, thận của bệnh nhân [6].</w:t>
      </w:r>
      <w:proofErr w:type="gramEnd"/>
      <w:r w:rsidRPr="00913253">
        <w:rPr>
          <w:sz w:val="28"/>
          <w:szCs w:val="28"/>
        </w:rPr>
        <w:t xml:space="preserve"> </w:t>
      </w:r>
      <w:proofErr w:type="gramStart"/>
      <w:r w:rsidRPr="00913253">
        <w:rPr>
          <w:sz w:val="28"/>
          <w:szCs w:val="28"/>
        </w:rPr>
        <w:t>Mức liều cao nhất được khuyến cáo đối với kháng sinh ceftriaxon là 4g/ngày [1], [6].</w:t>
      </w:r>
      <w:proofErr w:type="gramEnd"/>
      <w:r w:rsidRPr="00913253">
        <w:rPr>
          <w:sz w:val="28"/>
          <w:szCs w:val="28"/>
        </w:rPr>
        <w:t xml:space="preserve"> Ceftriaxon có thời gian bán thải dài khoảng 8 giờ trên bệnh nhân người lớn khỏe mạnh, nên thường được sử dụng với tần suất 1 lần/ngày, ngoài ra chế độ liều 2 lần/ngày có thể được cân nhắc khi liều cao hơn 2g/ngày. </w:t>
      </w:r>
    </w:p>
    <w:p w:rsidR="00913253" w:rsidRPr="00913253" w:rsidRDefault="00913253" w:rsidP="00913253">
      <w:pPr>
        <w:pStyle w:val="NormalWeb"/>
        <w:shd w:val="clear" w:color="auto" w:fill="FFFFFF"/>
        <w:spacing w:before="0" w:beforeAutospacing="0" w:after="0" w:afterAutospacing="0"/>
        <w:ind w:firstLine="720"/>
        <w:jc w:val="both"/>
        <w:rPr>
          <w:sz w:val="28"/>
          <w:szCs w:val="28"/>
        </w:rPr>
      </w:pPr>
      <w:proofErr w:type="gramStart"/>
      <w:r w:rsidRPr="00913253">
        <w:rPr>
          <w:sz w:val="28"/>
          <w:szCs w:val="28"/>
        </w:rPr>
        <w:t>Ceftriaxon có thể được sử dụng tiêm bắp sâu, tiêm tĩnh mạch chậm, truyền tĩnh mạch [1], [6].</w:t>
      </w:r>
      <w:proofErr w:type="gramEnd"/>
      <w:r w:rsidRPr="00913253">
        <w:rPr>
          <w:sz w:val="28"/>
          <w:szCs w:val="28"/>
        </w:rPr>
        <w:t xml:space="preserve"> Tuy nhiên, chỉ nên cân nhắc tiêm bắp khi đường tĩnh mạch không khả thi hoặc không phù hợp với bệnh nhân và với mức liều dùng &lt; 2g. </w:t>
      </w:r>
      <w:proofErr w:type="gramStart"/>
      <w:r w:rsidRPr="00913253">
        <w:rPr>
          <w:sz w:val="28"/>
          <w:szCs w:val="28"/>
        </w:rPr>
        <w:t>Đối với đường tĩnh mạch, ceftriaxon được khuyến cáo tiêm tĩnh mạch chậm trên 5 phút hoặc truyền tĩnh mạch trong ít nhất trong 30 phút.</w:t>
      </w:r>
      <w:proofErr w:type="gramEnd"/>
      <w:r w:rsidRPr="00913253">
        <w:rPr>
          <w:sz w:val="28"/>
          <w:szCs w:val="28"/>
        </w:rPr>
        <w:t xml:space="preserve"> Theo Dược thư Quốc gia Việt Nam lần thứ 3 (2022) và hướng dẫn sử dụng thuốc được phê duyệt tại Anh, tiêm tĩnh mạch chậm trên 5 phút mặc dù có thể sử dụng tuy nhiên đây không phải là cách dùng ưu tiên của ceftriaxon, đặc biệt khi dùng ở liều cao. </w:t>
      </w:r>
      <w:proofErr w:type="gramStart"/>
      <w:r w:rsidRPr="00913253">
        <w:rPr>
          <w:sz w:val="28"/>
          <w:szCs w:val="28"/>
        </w:rPr>
        <w:t>Theo đó, với các mức liều ≥ 50 mg/kg (ở trẻ sơ sinh và trẻ dưới 12 tuổi) [6] và ≥ 2 g (ở người lớn), ưu tiên sử dụng thuốc qua đường truyền tĩnh mạch [1].</w:t>
      </w:r>
      <w:proofErr w:type="gramEnd"/>
      <w:r w:rsidRPr="00913253">
        <w:rPr>
          <w:sz w:val="28"/>
          <w:szCs w:val="28"/>
        </w:rPr>
        <w:t xml:space="preserve"> Cần lưu ý, tại Hoa Kỳ, truyền tĩnh mạch trong 30 phút là cách dùng duy nhất của ceftriaxon được khuyến cáo khi sử dụng thuốc này theo đường tĩnh mạch, không phụ thuộc vào liều dùng [7]. Trong thực hành lâm sàng, một số trường hợp tiêm tĩnh mạch nhanh từ 1-5 phút đã được báo cáo có thể liên quan đến các triệu chứng như đánh trống ngực, nhịp </w:t>
      </w:r>
      <w:proofErr w:type="gramStart"/>
      <w:r w:rsidRPr="00913253">
        <w:rPr>
          <w:sz w:val="28"/>
          <w:szCs w:val="28"/>
        </w:rPr>
        <w:t>tim</w:t>
      </w:r>
      <w:proofErr w:type="gramEnd"/>
      <w:r w:rsidRPr="00913253">
        <w:rPr>
          <w:sz w:val="28"/>
          <w:szCs w:val="28"/>
        </w:rPr>
        <w:t xml:space="preserve"> nhanh, bồn chồn, vã mồ hôi, giãn đồng tử sau tiêm thuốc [8]. Cơ chế phản ứng chưa rõ ràng, tuy nhiên giả thuyết liên quan đến tốc độ tiêm thuốc quá nhanh được đặt ra do bệnh nhân dung nạp tốt ở những liều thuốc được truyền tĩnh mạch sau đó [8]. </w:t>
      </w:r>
      <w:proofErr w:type="gramStart"/>
      <w:r w:rsidRPr="00913253">
        <w:rPr>
          <w:sz w:val="28"/>
          <w:szCs w:val="28"/>
        </w:rPr>
        <w:t>Ở trẻ sơ sinh, việc truyền tĩnh mạch ceftriaxon trong vòng 60 phút có thể làm giảm nguy cơ tiềm ẩn bệnh não do bilirubin [6], [7].</w:t>
      </w:r>
      <w:proofErr w:type="gramEnd"/>
    </w:p>
    <w:p w:rsidR="00913253" w:rsidRPr="00913253" w:rsidRDefault="00913253" w:rsidP="00913253">
      <w:pPr>
        <w:pStyle w:val="NormalWeb"/>
        <w:shd w:val="clear" w:color="auto" w:fill="FFFFFF"/>
        <w:spacing w:before="0" w:beforeAutospacing="0" w:after="0" w:afterAutospacing="0"/>
        <w:ind w:firstLine="720"/>
        <w:jc w:val="both"/>
        <w:rPr>
          <w:sz w:val="28"/>
          <w:szCs w:val="28"/>
        </w:rPr>
      </w:pPr>
      <w:r w:rsidRPr="00913253">
        <w:rPr>
          <w:sz w:val="28"/>
          <w:szCs w:val="28"/>
        </w:rPr>
        <w:t>Từ đó, hướng dẫn tiêm truyền ceftriaxon với các mức liều cụ thể có thể áp dụng như sau [1], [6], [7]:</w:t>
      </w:r>
    </w:p>
    <w:p w:rsidR="00913253" w:rsidRPr="00913253" w:rsidRDefault="00913253" w:rsidP="00913253">
      <w:pPr>
        <w:pStyle w:val="NormalWeb"/>
        <w:shd w:val="clear" w:color="auto" w:fill="FFFFFF"/>
        <w:spacing w:before="0" w:beforeAutospacing="0" w:after="0" w:afterAutospacing="0"/>
        <w:jc w:val="both"/>
        <w:rPr>
          <w:sz w:val="28"/>
          <w:szCs w:val="28"/>
        </w:rPr>
      </w:pPr>
      <w:r w:rsidRPr="00913253">
        <w:rPr>
          <w:sz w:val="28"/>
          <w:szCs w:val="28"/>
        </w:rPr>
        <w:t>-  Liều ceftriaxon 1g/ngày: có thể dùng một trong các đường dùng sau: tiêm bắp sâu, tiêm tĩnh mạch chậm 5 phút hoặc truyền tĩnh mạch trong ít nhất 30 phút.</w:t>
      </w:r>
    </w:p>
    <w:p w:rsidR="00913253" w:rsidRPr="00913253" w:rsidRDefault="00913253" w:rsidP="00913253">
      <w:pPr>
        <w:pStyle w:val="NormalWeb"/>
        <w:shd w:val="clear" w:color="auto" w:fill="FFFFFF"/>
        <w:spacing w:before="0" w:beforeAutospacing="0" w:after="0" w:afterAutospacing="0"/>
        <w:jc w:val="both"/>
        <w:rPr>
          <w:sz w:val="28"/>
          <w:szCs w:val="28"/>
        </w:rPr>
      </w:pPr>
      <w:r w:rsidRPr="00913253">
        <w:rPr>
          <w:sz w:val="28"/>
          <w:szCs w:val="28"/>
        </w:rPr>
        <w:lastRenderedPageBreak/>
        <w:t>-  Liều ceftriaxon 2g/ngày: dùng 1 lần/ngày, dùng đường truyền tĩnh mạch trong 30-60 phút.</w:t>
      </w:r>
    </w:p>
    <w:p w:rsidR="00913253" w:rsidRPr="00913253" w:rsidRDefault="00913253" w:rsidP="00913253">
      <w:pPr>
        <w:pStyle w:val="NormalWeb"/>
        <w:shd w:val="clear" w:color="auto" w:fill="FFFFFF"/>
        <w:spacing w:before="0" w:beforeAutospacing="0" w:after="0" w:afterAutospacing="0"/>
        <w:jc w:val="both"/>
        <w:rPr>
          <w:sz w:val="28"/>
          <w:szCs w:val="28"/>
        </w:rPr>
      </w:pPr>
      <w:r w:rsidRPr="00913253">
        <w:rPr>
          <w:sz w:val="28"/>
          <w:szCs w:val="28"/>
        </w:rPr>
        <w:t>-  Liều ceftriaxon 4g/ngày (liều tối đa): có thể chia 2 lần/ ngày (mỗi 12h), dùng đường truyền tĩnh mạch 2g/lần trong 30-60 phút.</w:t>
      </w:r>
    </w:p>
    <w:p w:rsidR="00913253" w:rsidRPr="00913253" w:rsidRDefault="00913253" w:rsidP="00913253">
      <w:pPr>
        <w:pStyle w:val="NormalWeb"/>
        <w:shd w:val="clear" w:color="auto" w:fill="FFFFFF"/>
        <w:spacing w:before="0" w:beforeAutospacing="0" w:after="0" w:afterAutospacing="0"/>
        <w:jc w:val="both"/>
        <w:rPr>
          <w:sz w:val="28"/>
          <w:szCs w:val="28"/>
        </w:rPr>
      </w:pPr>
      <w:r w:rsidRPr="00913253">
        <w:rPr>
          <w:rStyle w:val="Strong"/>
          <w:sz w:val="28"/>
          <w:szCs w:val="28"/>
        </w:rPr>
        <w:t>Dự phòng và giảm thiểu nguy cơ phản vệ liên quan ceftriaxon</w:t>
      </w:r>
    </w:p>
    <w:p w:rsidR="00913253" w:rsidRPr="00913253" w:rsidRDefault="00913253" w:rsidP="00913253">
      <w:pPr>
        <w:pStyle w:val="NormalWeb"/>
        <w:shd w:val="clear" w:color="auto" w:fill="FFFFFF"/>
        <w:spacing w:before="0" w:beforeAutospacing="0" w:after="0" w:afterAutospacing="0"/>
        <w:ind w:firstLine="720"/>
        <w:jc w:val="both"/>
        <w:rPr>
          <w:sz w:val="28"/>
          <w:szCs w:val="28"/>
        </w:rPr>
      </w:pPr>
      <w:proofErr w:type="gramStart"/>
      <w:r w:rsidRPr="00913253">
        <w:rPr>
          <w:sz w:val="28"/>
          <w:szCs w:val="28"/>
        </w:rPr>
        <w:t>Phản ứng quá mẫn, bao gồm sốc phản vệ là phản ứng có hại hiếm gặp, nghiêm trọng tuy nhiên gần như không thể dự đoán trước.</w:t>
      </w:r>
      <w:proofErr w:type="gramEnd"/>
      <w:r w:rsidRPr="00913253">
        <w:rPr>
          <w:sz w:val="28"/>
          <w:szCs w:val="28"/>
        </w:rPr>
        <w:t xml:space="preserve"> Do đó, việc dự phòng bằng cách khai thác kỹ tiền sử dị ứng và chuẩn bị sẵn bộ cấp cứu sốc phản vệ theo là biện pháp quan trọng để giảm tối đa các tai biến, tử vong do phản vệ gây ra khi sử dụng ceftriaxon [9].Khả năng dị ứng chéo với các penicilin và giữa các kháng sinh trong nhóm cephalosporin cũng là mối lo ngại khi sử dụng cephalosporin ở bệnh nhân có tiền sử dị ứng. Do nguy cơ này, </w:t>
      </w:r>
      <w:proofErr w:type="gramStart"/>
      <w:r w:rsidRPr="00913253">
        <w:rPr>
          <w:sz w:val="28"/>
          <w:szCs w:val="28"/>
        </w:rPr>
        <w:t>theo</w:t>
      </w:r>
      <w:proofErr w:type="gramEnd"/>
      <w:r w:rsidRPr="00913253">
        <w:rPr>
          <w:sz w:val="28"/>
          <w:szCs w:val="28"/>
        </w:rPr>
        <w:t xml:space="preserve"> thông tin của các tờ hướng dẫn sử dụng thuốc, ceftriaxon bị chống chỉ định ở các bệnh nhân quá mẫn với kháng sinh cephalosporin hoặc có tiền sử dị ứng nặng (ví dụ: phản vệ) với bất kỳ kháng sinh nào thuộc nhóm β-lactam (penicillin, monobactam, carbapenem) [1], [6].</w:t>
      </w:r>
    </w:p>
    <w:p w:rsidR="00913253" w:rsidRPr="00913253" w:rsidRDefault="00913253" w:rsidP="00913253">
      <w:pPr>
        <w:pStyle w:val="NormalWeb"/>
        <w:shd w:val="clear" w:color="auto" w:fill="FFFFFF"/>
        <w:spacing w:before="0" w:beforeAutospacing="0" w:after="0" w:afterAutospacing="0"/>
        <w:ind w:firstLine="720"/>
        <w:jc w:val="both"/>
        <w:rPr>
          <w:sz w:val="28"/>
          <w:szCs w:val="28"/>
        </w:rPr>
      </w:pPr>
      <w:proofErr w:type="gramStart"/>
      <w:r w:rsidRPr="00913253">
        <w:rPr>
          <w:sz w:val="28"/>
          <w:szCs w:val="28"/>
        </w:rPr>
        <w:t>Trên thực tế, khả năng dị ứng chéo giữa ceftriaxon với kháng sinh penicilin được xác định rất thấp chỉ khoảng 1% [10].</w:t>
      </w:r>
      <w:proofErr w:type="gramEnd"/>
      <w:r w:rsidRPr="00913253">
        <w:rPr>
          <w:sz w:val="28"/>
          <w:szCs w:val="28"/>
        </w:rPr>
        <w:t xml:space="preserve"> Điều này được lý giải do ceftriaxon ít tương đồng với các penicillin về cấu trúc chuỗi bên (gắn với khung beta-lactam </w:t>
      </w:r>
      <w:proofErr w:type="gramStart"/>
      <w:r w:rsidRPr="00913253">
        <w:rPr>
          <w:sz w:val="28"/>
          <w:szCs w:val="28"/>
        </w:rPr>
        <w:t>chung</w:t>
      </w:r>
      <w:proofErr w:type="gramEnd"/>
      <w:r w:rsidRPr="00913253">
        <w:rPr>
          <w:sz w:val="28"/>
          <w:szCs w:val="28"/>
        </w:rPr>
        <w:t>) [10]. Trong khi đó, trong cùng nhóm cephalosporin, khả năng dị ứng chéo giữa ceftriaxon với các kháng sinh khác như cefotaxim, cefditoren, cefpodoxim, cefepim, cefpirom cao hơn so với các cephalosporin còn lại do có 1 chuỗi bên giống nhau [10]. </w:t>
      </w:r>
    </w:p>
    <w:p w:rsidR="00913253" w:rsidRPr="00913253" w:rsidRDefault="00913253" w:rsidP="00913253">
      <w:pPr>
        <w:pStyle w:val="NormalWeb"/>
        <w:shd w:val="clear" w:color="auto" w:fill="FFFFFF"/>
        <w:spacing w:before="0" w:beforeAutospacing="0" w:after="0" w:afterAutospacing="0"/>
        <w:ind w:firstLine="720"/>
        <w:jc w:val="both"/>
        <w:rPr>
          <w:sz w:val="28"/>
          <w:szCs w:val="28"/>
        </w:rPr>
      </w:pPr>
      <w:r w:rsidRPr="00913253">
        <w:rPr>
          <w:sz w:val="28"/>
          <w:szCs w:val="28"/>
        </w:rPr>
        <w:t xml:space="preserve">Tóm lại, cho đến hiện tại, chưa có đủ bằng chứng về mối liên quan giữa những sai sót trong sử dụng thuốc (như đường dùng, tốc độ tiêm truyền, dung môi pha truyền, …) với các phản ứng có hại do ceftriaxon, tuy nhiên, việc tuân thủ khuyến cáo trong thực hành tiêm truyền ceftriaxon vẫn luôn được coi là nguyên tắc cơ bản trong dự phòng và giảm thiểu nguy cơ đối với ceftriaxon nói riêng và các kháng sinh cephalosporin nói chung. Việc khai thác kỹ tiền sử dị ứng, lưu ý nguy cơ dị ứng chéo cũng là biện pháp quan trọng để giảm tối đa các </w:t>
      </w:r>
      <w:proofErr w:type="gramStart"/>
      <w:r w:rsidRPr="00913253">
        <w:rPr>
          <w:sz w:val="28"/>
          <w:szCs w:val="28"/>
        </w:rPr>
        <w:t>tai</w:t>
      </w:r>
      <w:proofErr w:type="gramEnd"/>
      <w:r w:rsidRPr="00913253">
        <w:rPr>
          <w:sz w:val="28"/>
          <w:szCs w:val="28"/>
        </w:rPr>
        <w:t xml:space="preserve"> biến, tử vong do phản vệ khi sử dụng thuốc. </w:t>
      </w:r>
    </w:p>
    <w:p w:rsidR="004C6AB2" w:rsidRPr="00B50A11" w:rsidRDefault="00B12F8E" w:rsidP="00913253">
      <w:pPr>
        <w:shd w:val="clear" w:color="auto" w:fill="FFFFFF"/>
        <w:spacing w:after="0" w:line="240" w:lineRule="auto"/>
        <w:jc w:val="both"/>
        <w:rPr>
          <w:rFonts w:ascii="Times New Roman" w:eastAsia="Times New Roman" w:hAnsi="Times New Roman" w:cs="Times New Roman"/>
          <w:sz w:val="28"/>
          <w:szCs w:val="28"/>
        </w:rPr>
      </w:pPr>
      <w:r w:rsidRPr="00F51A86">
        <w:rPr>
          <w:i/>
          <w:sz w:val="28"/>
          <w:szCs w:val="28"/>
          <w:lang w:val="vi-VN"/>
        </w:rPr>
        <w:t>Nguồn: canhgiacduoc</w:t>
      </w:r>
    </w:p>
    <w:p w:rsidR="00AE6FD9" w:rsidRPr="00F51A86" w:rsidRDefault="00AE6FD9" w:rsidP="00913253">
      <w:pPr>
        <w:shd w:val="clear" w:color="auto" w:fill="FFFFFF"/>
        <w:spacing w:after="0" w:line="240" w:lineRule="auto"/>
        <w:ind w:left="5040" w:firstLine="720"/>
        <w:jc w:val="both"/>
        <w:rPr>
          <w:rFonts w:ascii="Times New Roman" w:hAnsi="Times New Roman" w:cs="Times New Roman"/>
          <w:b/>
          <w:sz w:val="28"/>
          <w:szCs w:val="28"/>
        </w:rPr>
      </w:pPr>
    </w:p>
    <w:p w:rsidR="00A033E8" w:rsidRPr="00F51A86" w:rsidRDefault="000C63FE" w:rsidP="00913253">
      <w:pPr>
        <w:shd w:val="clear" w:color="auto" w:fill="FFFFFF"/>
        <w:spacing w:after="0" w:line="240" w:lineRule="auto"/>
        <w:ind w:left="4320" w:firstLine="720"/>
        <w:jc w:val="both"/>
        <w:rPr>
          <w:rFonts w:ascii="Times New Roman" w:eastAsia="Times New Roman" w:hAnsi="Times New Roman" w:cs="Times New Roman"/>
          <w:sz w:val="28"/>
          <w:szCs w:val="28"/>
          <w:lang w:val="vi-VN"/>
        </w:rPr>
      </w:pPr>
      <w:r w:rsidRPr="00F51A86">
        <w:rPr>
          <w:rFonts w:ascii="Times New Roman" w:hAnsi="Times New Roman" w:cs="Times New Roman"/>
          <w:b/>
          <w:sz w:val="28"/>
          <w:szCs w:val="28"/>
          <w:lang w:val="vi-VN"/>
        </w:rPr>
        <w:t>ĐƠN VỊ THÔNG TIN THUỐC</w:t>
      </w:r>
    </w:p>
    <w:sectPr w:rsidR="00A033E8" w:rsidRPr="00F51A86" w:rsidSect="00425B82">
      <w:footerReference w:type="default" r:id="rId1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CD" w:rsidRDefault="00DA21CD" w:rsidP="006645AB">
      <w:pPr>
        <w:spacing w:after="0" w:line="240" w:lineRule="auto"/>
      </w:pPr>
      <w:r>
        <w:separator/>
      </w:r>
    </w:p>
  </w:endnote>
  <w:endnote w:type="continuationSeparator" w:id="0">
    <w:p w:rsidR="00DA21CD" w:rsidRDefault="00DA21CD" w:rsidP="0066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862223"/>
      <w:docPartObj>
        <w:docPartGallery w:val="Page Numbers (Bottom of Page)"/>
        <w:docPartUnique/>
      </w:docPartObj>
    </w:sdtPr>
    <w:sdtEndPr>
      <w:rPr>
        <w:noProof/>
      </w:rPr>
    </w:sdtEndPr>
    <w:sdtContent>
      <w:p w:rsidR="006645AB" w:rsidRDefault="006645AB">
        <w:pPr>
          <w:pStyle w:val="Footer"/>
          <w:jc w:val="center"/>
        </w:pPr>
        <w:r>
          <w:fldChar w:fldCharType="begin"/>
        </w:r>
        <w:r>
          <w:instrText xml:space="preserve"> PAGE   \* MERGEFORMAT </w:instrText>
        </w:r>
        <w:r>
          <w:fldChar w:fldCharType="separate"/>
        </w:r>
        <w:r w:rsidR="00685301">
          <w:rPr>
            <w:noProof/>
          </w:rPr>
          <w:t>1</w:t>
        </w:r>
        <w:r>
          <w:rPr>
            <w:noProof/>
          </w:rPr>
          <w:fldChar w:fldCharType="end"/>
        </w:r>
      </w:p>
    </w:sdtContent>
  </w:sdt>
  <w:p w:rsidR="006645AB" w:rsidRDefault="00664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CD" w:rsidRDefault="00DA21CD" w:rsidP="006645AB">
      <w:pPr>
        <w:spacing w:after="0" w:line="240" w:lineRule="auto"/>
      </w:pPr>
      <w:r>
        <w:separator/>
      </w:r>
    </w:p>
  </w:footnote>
  <w:footnote w:type="continuationSeparator" w:id="0">
    <w:p w:rsidR="00DA21CD" w:rsidRDefault="00DA21CD" w:rsidP="006645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74F80"/>
    <w:multiLevelType w:val="multilevel"/>
    <w:tmpl w:val="28F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84D52"/>
    <w:multiLevelType w:val="multilevel"/>
    <w:tmpl w:val="2290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A79F2"/>
    <w:multiLevelType w:val="multilevel"/>
    <w:tmpl w:val="3A5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42140"/>
    <w:multiLevelType w:val="multilevel"/>
    <w:tmpl w:val="ACBA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2206E8"/>
    <w:multiLevelType w:val="multilevel"/>
    <w:tmpl w:val="64601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893315"/>
    <w:multiLevelType w:val="multilevel"/>
    <w:tmpl w:val="E73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2FF"/>
    <w:rsid w:val="00010FB5"/>
    <w:rsid w:val="000211E6"/>
    <w:rsid w:val="00033F01"/>
    <w:rsid w:val="0005386F"/>
    <w:rsid w:val="000606B0"/>
    <w:rsid w:val="000706A1"/>
    <w:rsid w:val="000849CF"/>
    <w:rsid w:val="000B2C52"/>
    <w:rsid w:val="000B5EE5"/>
    <w:rsid w:val="000C63FE"/>
    <w:rsid w:val="000E1114"/>
    <w:rsid w:val="000F0C74"/>
    <w:rsid w:val="00121A9F"/>
    <w:rsid w:val="00125750"/>
    <w:rsid w:val="001372DB"/>
    <w:rsid w:val="0017133E"/>
    <w:rsid w:val="001B2B14"/>
    <w:rsid w:val="001D1DFF"/>
    <w:rsid w:val="00260377"/>
    <w:rsid w:val="0026312D"/>
    <w:rsid w:val="002952B9"/>
    <w:rsid w:val="002E2C7D"/>
    <w:rsid w:val="002F1183"/>
    <w:rsid w:val="00341298"/>
    <w:rsid w:val="00365AA9"/>
    <w:rsid w:val="00386112"/>
    <w:rsid w:val="00394C30"/>
    <w:rsid w:val="0039605C"/>
    <w:rsid w:val="00413406"/>
    <w:rsid w:val="004206A1"/>
    <w:rsid w:val="00425B82"/>
    <w:rsid w:val="00445F6B"/>
    <w:rsid w:val="00461790"/>
    <w:rsid w:val="00465003"/>
    <w:rsid w:val="004746FA"/>
    <w:rsid w:val="004A0FC2"/>
    <w:rsid w:val="004B54FE"/>
    <w:rsid w:val="004B603B"/>
    <w:rsid w:val="004C6AB2"/>
    <w:rsid w:val="004E12FF"/>
    <w:rsid w:val="004F1270"/>
    <w:rsid w:val="00521983"/>
    <w:rsid w:val="00522D2A"/>
    <w:rsid w:val="0056267A"/>
    <w:rsid w:val="005718E0"/>
    <w:rsid w:val="005A6DD6"/>
    <w:rsid w:val="005A736D"/>
    <w:rsid w:val="005C1892"/>
    <w:rsid w:val="005D4146"/>
    <w:rsid w:val="00611457"/>
    <w:rsid w:val="00616A77"/>
    <w:rsid w:val="00647B2E"/>
    <w:rsid w:val="006645AB"/>
    <w:rsid w:val="006737C0"/>
    <w:rsid w:val="006843A0"/>
    <w:rsid w:val="00685301"/>
    <w:rsid w:val="0070727E"/>
    <w:rsid w:val="00725083"/>
    <w:rsid w:val="0076029D"/>
    <w:rsid w:val="0076514E"/>
    <w:rsid w:val="00773810"/>
    <w:rsid w:val="00792F41"/>
    <w:rsid w:val="007A4AFE"/>
    <w:rsid w:val="007A60A4"/>
    <w:rsid w:val="007C2300"/>
    <w:rsid w:val="00833F0D"/>
    <w:rsid w:val="008731FE"/>
    <w:rsid w:val="00891971"/>
    <w:rsid w:val="008B1E25"/>
    <w:rsid w:val="008B3222"/>
    <w:rsid w:val="008C0EE0"/>
    <w:rsid w:val="008D1E85"/>
    <w:rsid w:val="008F5FDE"/>
    <w:rsid w:val="009059A9"/>
    <w:rsid w:val="00913253"/>
    <w:rsid w:val="00922A6B"/>
    <w:rsid w:val="009532CD"/>
    <w:rsid w:val="00964C01"/>
    <w:rsid w:val="009E5A26"/>
    <w:rsid w:val="009F5F93"/>
    <w:rsid w:val="00A033E8"/>
    <w:rsid w:val="00AC3F1A"/>
    <w:rsid w:val="00AE6FD9"/>
    <w:rsid w:val="00B05CB1"/>
    <w:rsid w:val="00B12F8E"/>
    <w:rsid w:val="00B50A11"/>
    <w:rsid w:val="00B561FE"/>
    <w:rsid w:val="00B74538"/>
    <w:rsid w:val="00C05B8B"/>
    <w:rsid w:val="00C12063"/>
    <w:rsid w:val="00C1592A"/>
    <w:rsid w:val="00C21CD5"/>
    <w:rsid w:val="00C3464F"/>
    <w:rsid w:val="00C459C7"/>
    <w:rsid w:val="00C46400"/>
    <w:rsid w:val="00C54770"/>
    <w:rsid w:val="00C75D27"/>
    <w:rsid w:val="00CF000F"/>
    <w:rsid w:val="00D16336"/>
    <w:rsid w:val="00D33566"/>
    <w:rsid w:val="00D66F52"/>
    <w:rsid w:val="00D9199D"/>
    <w:rsid w:val="00D95F96"/>
    <w:rsid w:val="00DA21CD"/>
    <w:rsid w:val="00E216C2"/>
    <w:rsid w:val="00E83F4B"/>
    <w:rsid w:val="00E84163"/>
    <w:rsid w:val="00E86628"/>
    <w:rsid w:val="00E9235A"/>
    <w:rsid w:val="00E95064"/>
    <w:rsid w:val="00E960FE"/>
    <w:rsid w:val="00EC0B4A"/>
    <w:rsid w:val="00F44F44"/>
    <w:rsid w:val="00F51A86"/>
    <w:rsid w:val="00F9765E"/>
    <w:rsid w:val="00FA17D0"/>
    <w:rsid w:val="00FB441D"/>
    <w:rsid w:val="00FD192B"/>
    <w:rsid w:val="00FE1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6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50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029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602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B3222"/>
    <w:pPr>
      <w:keepNext/>
      <w:spacing w:after="0" w:line="240" w:lineRule="auto"/>
      <w:ind w:right="22"/>
      <w:outlineLvl w:val="4"/>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2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customStyle="1" w:styleId="Heading5Char">
    <w:name w:val="Heading 5 Char"/>
    <w:basedOn w:val="DefaultParagraphFont"/>
    <w:link w:val="Heading5"/>
    <w:rsid w:val="008B322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
    <w:rsid w:val="0072508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5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83"/>
    <w:rPr>
      <w:rFonts w:ascii="Tahoma" w:hAnsi="Tahoma" w:cs="Tahoma"/>
      <w:sz w:val="16"/>
      <w:szCs w:val="16"/>
    </w:rPr>
  </w:style>
  <w:style w:type="paragraph" w:styleId="Header">
    <w:name w:val="header"/>
    <w:basedOn w:val="Normal"/>
    <w:link w:val="HeaderChar"/>
    <w:uiPriority w:val="99"/>
    <w:unhideWhenUsed/>
    <w:rsid w:val="00664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5AB"/>
  </w:style>
  <w:style w:type="paragraph" w:styleId="Footer">
    <w:name w:val="footer"/>
    <w:basedOn w:val="Normal"/>
    <w:link w:val="FooterChar"/>
    <w:uiPriority w:val="99"/>
    <w:unhideWhenUsed/>
    <w:rsid w:val="00664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5AB"/>
  </w:style>
  <w:style w:type="paragraph" w:styleId="ListParagraph">
    <w:name w:val="List Paragraph"/>
    <w:basedOn w:val="Normal"/>
    <w:uiPriority w:val="34"/>
    <w:qFormat/>
    <w:rsid w:val="00891971"/>
    <w:pPr>
      <w:ind w:left="720"/>
      <w:contextualSpacing/>
    </w:pPr>
  </w:style>
  <w:style w:type="character" w:customStyle="1" w:styleId="Heading1Char">
    <w:name w:val="Heading 1 Char"/>
    <w:basedOn w:val="DefaultParagraphFont"/>
    <w:link w:val="Heading1"/>
    <w:uiPriority w:val="9"/>
    <w:rsid w:val="00D66F52"/>
    <w:rPr>
      <w:rFonts w:asciiTheme="majorHAnsi" w:eastAsiaTheme="majorEastAsia" w:hAnsiTheme="majorHAnsi" w:cstheme="majorBidi"/>
      <w:b/>
      <w:bCs/>
      <w:color w:val="365F91" w:themeColor="accent1" w:themeShade="BF"/>
      <w:sz w:val="28"/>
      <w:szCs w:val="28"/>
    </w:rPr>
  </w:style>
  <w:style w:type="character" w:customStyle="1" w:styleId="theauthor">
    <w:name w:val="theauthor"/>
    <w:basedOn w:val="DefaultParagraphFont"/>
    <w:rsid w:val="00D66F52"/>
  </w:style>
  <w:style w:type="character" w:customStyle="1" w:styleId="featured-cat">
    <w:name w:val="featured-cat"/>
    <w:basedOn w:val="DefaultParagraphFont"/>
    <w:rsid w:val="00D66F52"/>
  </w:style>
  <w:style w:type="character" w:customStyle="1" w:styleId="thecomment">
    <w:name w:val="thecomment"/>
    <w:basedOn w:val="DefaultParagraphFont"/>
    <w:rsid w:val="00D66F52"/>
  </w:style>
  <w:style w:type="character" w:customStyle="1" w:styleId="Heading3Char">
    <w:name w:val="Heading 3 Char"/>
    <w:basedOn w:val="DefaultParagraphFont"/>
    <w:link w:val="Heading3"/>
    <w:uiPriority w:val="9"/>
    <w:semiHidden/>
    <w:rsid w:val="0076029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6029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952">
      <w:bodyDiv w:val="1"/>
      <w:marLeft w:val="0"/>
      <w:marRight w:val="0"/>
      <w:marTop w:val="0"/>
      <w:marBottom w:val="0"/>
      <w:divBdr>
        <w:top w:val="none" w:sz="0" w:space="0" w:color="auto"/>
        <w:left w:val="none" w:sz="0" w:space="0" w:color="auto"/>
        <w:bottom w:val="none" w:sz="0" w:space="0" w:color="auto"/>
        <w:right w:val="none" w:sz="0" w:space="0" w:color="auto"/>
      </w:divBdr>
      <w:divsChild>
        <w:div w:id="231503285">
          <w:marLeft w:val="0"/>
          <w:marRight w:val="0"/>
          <w:marTop w:val="0"/>
          <w:marBottom w:val="0"/>
          <w:divBdr>
            <w:top w:val="none" w:sz="0" w:space="0" w:color="auto"/>
            <w:left w:val="none" w:sz="0" w:space="0" w:color="auto"/>
            <w:bottom w:val="none" w:sz="0" w:space="0" w:color="auto"/>
            <w:right w:val="none" w:sz="0" w:space="0" w:color="auto"/>
          </w:divBdr>
        </w:div>
        <w:div w:id="1251113565">
          <w:marLeft w:val="0"/>
          <w:marRight w:val="0"/>
          <w:marTop w:val="0"/>
          <w:marBottom w:val="0"/>
          <w:divBdr>
            <w:top w:val="none" w:sz="0" w:space="0" w:color="auto"/>
            <w:left w:val="none" w:sz="0" w:space="0" w:color="auto"/>
            <w:bottom w:val="none" w:sz="0" w:space="0" w:color="auto"/>
            <w:right w:val="none" w:sz="0" w:space="0" w:color="auto"/>
          </w:divBdr>
        </w:div>
      </w:divsChild>
    </w:div>
    <w:div w:id="41754962">
      <w:bodyDiv w:val="1"/>
      <w:marLeft w:val="0"/>
      <w:marRight w:val="0"/>
      <w:marTop w:val="0"/>
      <w:marBottom w:val="0"/>
      <w:divBdr>
        <w:top w:val="none" w:sz="0" w:space="0" w:color="auto"/>
        <w:left w:val="none" w:sz="0" w:space="0" w:color="auto"/>
        <w:bottom w:val="none" w:sz="0" w:space="0" w:color="auto"/>
        <w:right w:val="none" w:sz="0" w:space="0" w:color="auto"/>
      </w:divBdr>
      <w:divsChild>
        <w:div w:id="1204706511">
          <w:marLeft w:val="0"/>
          <w:marRight w:val="0"/>
          <w:marTop w:val="0"/>
          <w:marBottom w:val="0"/>
          <w:divBdr>
            <w:top w:val="none" w:sz="0" w:space="0" w:color="auto"/>
            <w:left w:val="none" w:sz="0" w:space="0" w:color="auto"/>
            <w:bottom w:val="none" w:sz="0" w:space="0" w:color="auto"/>
            <w:right w:val="none" w:sz="0" w:space="0" w:color="auto"/>
          </w:divBdr>
        </w:div>
        <w:div w:id="233205461">
          <w:marLeft w:val="0"/>
          <w:marRight w:val="0"/>
          <w:marTop w:val="0"/>
          <w:marBottom w:val="0"/>
          <w:divBdr>
            <w:top w:val="none" w:sz="0" w:space="0" w:color="auto"/>
            <w:left w:val="none" w:sz="0" w:space="0" w:color="auto"/>
            <w:bottom w:val="none" w:sz="0" w:space="0" w:color="auto"/>
            <w:right w:val="none" w:sz="0" w:space="0" w:color="auto"/>
          </w:divBdr>
        </w:div>
      </w:divsChild>
    </w:div>
    <w:div w:id="131868393">
      <w:bodyDiv w:val="1"/>
      <w:marLeft w:val="0"/>
      <w:marRight w:val="0"/>
      <w:marTop w:val="0"/>
      <w:marBottom w:val="0"/>
      <w:divBdr>
        <w:top w:val="none" w:sz="0" w:space="0" w:color="auto"/>
        <w:left w:val="none" w:sz="0" w:space="0" w:color="auto"/>
        <w:bottom w:val="none" w:sz="0" w:space="0" w:color="auto"/>
        <w:right w:val="none" w:sz="0" w:space="0" w:color="auto"/>
      </w:divBdr>
      <w:divsChild>
        <w:div w:id="253586831">
          <w:marLeft w:val="0"/>
          <w:marRight w:val="0"/>
          <w:marTop w:val="0"/>
          <w:marBottom w:val="0"/>
          <w:divBdr>
            <w:top w:val="none" w:sz="0" w:space="0" w:color="auto"/>
            <w:left w:val="none" w:sz="0" w:space="0" w:color="auto"/>
            <w:bottom w:val="none" w:sz="0" w:space="0" w:color="auto"/>
            <w:right w:val="none" w:sz="0" w:space="0" w:color="auto"/>
          </w:divBdr>
        </w:div>
        <w:div w:id="951285892">
          <w:marLeft w:val="0"/>
          <w:marRight w:val="0"/>
          <w:marTop w:val="0"/>
          <w:marBottom w:val="0"/>
          <w:divBdr>
            <w:top w:val="none" w:sz="0" w:space="0" w:color="auto"/>
            <w:left w:val="none" w:sz="0" w:space="0" w:color="auto"/>
            <w:bottom w:val="none" w:sz="0" w:space="0" w:color="auto"/>
            <w:right w:val="none" w:sz="0" w:space="0" w:color="auto"/>
          </w:divBdr>
        </w:div>
      </w:divsChild>
    </w:div>
    <w:div w:id="146485032">
      <w:bodyDiv w:val="1"/>
      <w:marLeft w:val="0"/>
      <w:marRight w:val="0"/>
      <w:marTop w:val="0"/>
      <w:marBottom w:val="0"/>
      <w:divBdr>
        <w:top w:val="none" w:sz="0" w:space="0" w:color="auto"/>
        <w:left w:val="none" w:sz="0" w:space="0" w:color="auto"/>
        <w:bottom w:val="none" w:sz="0" w:space="0" w:color="auto"/>
        <w:right w:val="none" w:sz="0" w:space="0" w:color="auto"/>
      </w:divBdr>
      <w:divsChild>
        <w:div w:id="562374777">
          <w:marLeft w:val="0"/>
          <w:marRight w:val="0"/>
          <w:marTop w:val="0"/>
          <w:marBottom w:val="75"/>
          <w:divBdr>
            <w:top w:val="none" w:sz="0" w:space="0" w:color="auto"/>
            <w:left w:val="none" w:sz="0" w:space="0" w:color="auto"/>
            <w:bottom w:val="none" w:sz="0" w:space="0" w:color="auto"/>
            <w:right w:val="none" w:sz="0" w:space="0" w:color="auto"/>
          </w:divBdr>
          <w:divsChild>
            <w:div w:id="548080183">
              <w:marLeft w:val="0"/>
              <w:marRight w:val="0"/>
              <w:marTop w:val="0"/>
              <w:marBottom w:val="0"/>
              <w:divBdr>
                <w:top w:val="none" w:sz="0" w:space="0" w:color="auto"/>
                <w:left w:val="none" w:sz="0" w:space="0" w:color="auto"/>
                <w:bottom w:val="none" w:sz="0" w:space="0" w:color="auto"/>
                <w:right w:val="none" w:sz="0" w:space="0" w:color="auto"/>
              </w:divBdr>
            </w:div>
            <w:div w:id="1778405516">
              <w:marLeft w:val="0"/>
              <w:marRight w:val="0"/>
              <w:marTop w:val="0"/>
              <w:marBottom w:val="0"/>
              <w:divBdr>
                <w:top w:val="none" w:sz="0" w:space="0" w:color="auto"/>
                <w:left w:val="none" w:sz="0" w:space="0" w:color="auto"/>
                <w:bottom w:val="none" w:sz="0" w:space="0" w:color="auto"/>
                <w:right w:val="none" w:sz="0" w:space="0" w:color="auto"/>
              </w:divBdr>
            </w:div>
          </w:divsChild>
        </w:div>
        <w:div w:id="1220247267">
          <w:marLeft w:val="0"/>
          <w:marRight w:val="0"/>
          <w:marTop w:val="0"/>
          <w:marBottom w:val="75"/>
          <w:divBdr>
            <w:top w:val="none" w:sz="0" w:space="0" w:color="auto"/>
            <w:left w:val="none" w:sz="0" w:space="0" w:color="auto"/>
            <w:bottom w:val="none" w:sz="0" w:space="0" w:color="auto"/>
            <w:right w:val="none" w:sz="0" w:space="0" w:color="auto"/>
          </w:divBdr>
        </w:div>
        <w:div w:id="1744444969">
          <w:marLeft w:val="0"/>
          <w:marRight w:val="0"/>
          <w:marTop w:val="0"/>
          <w:marBottom w:val="75"/>
          <w:divBdr>
            <w:top w:val="none" w:sz="0" w:space="0" w:color="auto"/>
            <w:left w:val="none" w:sz="0" w:space="0" w:color="auto"/>
            <w:bottom w:val="none" w:sz="0" w:space="0" w:color="auto"/>
            <w:right w:val="none" w:sz="0" w:space="0" w:color="auto"/>
          </w:divBdr>
        </w:div>
      </w:divsChild>
    </w:div>
    <w:div w:id="151260475">
      <w:bodyDiv w:val="1"/>
      <w:marLeft w:val="0"/>
      <w:marRight w:val="0"/>
      <w:marTop w:val="0"/>
      <w:marBottom w:val="0"/>
      <w:divBdr>
        <w:top w:val="none" w:sz="0" w:space="0" w:color="auto"/>
        <w:left w:val="none" w:sz="0" w:space="0" w:color="auto"/>
        <w:bottom w:val="none" w:sz="0" w:space="0" w:color="auto"/>
        <w:right w:val="none" w:sz="0" w:space="0" w:color="auto"/>
      </w:divBdr>
      <w:divsChild>
        <w:div w:id="832645310">
          <w:marLeft w:val="0"/>
          <w:marRight w:val="0"/>
          <w:marTop w:val="0"/>
          <w:marBottom w:val="0"/>
          <w:divBdr>
            <w:top w:val="none" w:sz="0" w:space="0" w:color="auto"/>
            <w:left w:val="none" w:sz="0" w:space="0" w:color="auto"/>
            <w:bottom w:val="none" w:sz="0" w:space="0" w:color="auto"/>
            <w:right w:val="none" w:sz="0" w:space="0" w:color="auto"/>
          </w:divBdr>
        </w:div>
        <w:div w:id="974330972">
          <w:marLeft w:val="0"/>
          <w:marRight w:val="0"/>
          <w:marTop w:val="0"/>
          <w:marBottom w:val="0"/>
          <w:divBdr>
            <w:top w:val="none" w:sz="0" w:space="0" w:color="auto"/>
            <w:left w:val="none" w:sz="0" w:space="0" w:color="auto"/>
            <w:bottom w:val="none" w:sz="0" w:space="0" w:color="auto"/>
            <w:right w:val="none" w:sz="0" w:space="0" w:color="auto"/>
          </w:divBdr>
        </w:div>
      </w:divsChild>
    </w:div>
    <w:div w:id="176122420">
      <w:bodyDiv w:val="1"/>
      <w:marLeft w:val="0"/>
      <w:marRight w:val="0"/>
      <w:marTop w:val="0"/>
      <w:marBottom w:val="0"/>
      <w:divBdr>
        <w:top w:val="none" w:sz="0" w:space="0" w:color="auto"/>
        <w:left w:val="none" w:sz="0" w:space="0" w:color="auto"/>
        <w:bottom w:val="none" w:sz="0" w:space="0" w:color="auto"/>
        <w:right w:val="none" w:sz="0" w:space="0" w:color="auto"/>
      </w:divBdr>
      <w:divsChild>
        <w:div w:id="2126801557">
          <w:marLeft w:val="0"/>
          <w:marRight w:val="0"/>
          <w:marTop w:val="0"/>
          <w:marBottom w:val="0"/>
          <w:divBdr>
            <w:top w:val="none" w:sz="0" w:space="0" w:color="auto"/>
            <w:left w:val="none" w:sz="0" w:space="0" w:color="auto"/>
            <w:bottom w:val="none" w:sz="0" w:space="0" w:color="auto"/>
            <w:right w:val="none" w:sz="0" w:space="0" w:color="auto"/>
          </w:divBdr>
        </w:div>
        <w:div w:id="489713415">
          <w:marLeft w:val="0"/>
          <w:marRight w:val="0"/>
          <w:marTop w:val="0"/>
          <w:marBottom w:val="0"/>
          <w:divBdr>
            <w:top w:val="none" w:sz="0" w:space="0" w:color="auto"/>
            <w:left w:val="none" w:sz="0" w:space="0" w:color="auto"/>
            <w:bottom w:val="none" w:sz="0" w:space="0" w:color="auto"/>
            <w:right w:val="none" w:sz="0" w:space="0" w:color="auto"/>
          </w:divBdr>
          <w:divsChild>
            <w:div w:id="21450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4851">
      <w:bodyDiv w:val="1"/>
      <w:marLeft w:val="0"/>
      <w:marRight w:val="0"/>
      <w:marTop w:val="0"/>
      <w:marBottom w:val="0"/>
      <w:divBdr>
        <w:top w:val="none" w:sz="0" w:space="0" w:color="auto"/>
        <w:left w:val="none" w:sz="0" w:space="0" w:color="auto"/>
        <w:bottom w:val="none" w:sz="0" w:space="0" w:color="auto"/>
        <w:right w:val="none" w:sz="0" w:space="0" w:color="auto"/>
      </w:divBdr>
      <w:divsChild>
        <w:div w:id="131602900">
          <w:marLeft w:val="0"/>
          <w:marRight w:val="0"/>
          <w:marTop w:val="0"/>
          <w:marBottom w:val="0"/>
          <w:divBdr>
            <w:top w:val="none" w:sz="0" w:space="0" w:color="auto"/>
            <w:left w:val="none" w:sz="0" w:space="0" w:color="auto"/>
            <w:bottom w:val="none" w:sz="0" w:space="0" w:color="auto"/>
            <w:right w:val="none" w:sz="0" w:space="0" w:color="auto"/>
          </w:divBdr>
        </w:div>
        <w:div w:id="1669289860">
          <w:marLeft w:val="0"/>
          <w:marRight w:val="0"/>
          <w:marTop w:val="0"/>
          <w:marBottom w:val="0"/>
          <w:divBdr>
            <w:top w:val="none" w:sz="0" w:space="0" w:color="auto"/>
            <w:left w:val="none" w:sz="0" w:space="0" w:color="auto"/>
            <w:bottom w:val="none" w:sz="0" w:space="0" w:color="auto"/>
            <w:right w:val="none" w:sz="0" w:space="0" w:color="auto"/>
          </w:divBdr>
        </w:div>
      </w:divsChild>
    </w:div>
    <w:div w:id="297030834">
      <w:bodyDiv w:val="1"/>
      <w:marLeft w:val="0"/>
      <w:marRight w:val="0"/>
      <w:marTop w:val="0"/>
      <w:marBottom w:val="0"/>
      <w:divBdr>
        <w:top w:val="none" w:sz="0" w:space="0" w:color="auto"/>
        <w:left w:val="none" w:sz="0" w:space="0" w:color="auto"/>
        <w:bottom w:val="none" w:sz="0" w:space="0" w:color="auto"/>
        <w:right w:val="none" w:sz="0" w:space="0" w:color="auto"/>
      </w:divBdr>
      <w:divsChild>
        <w:div w:id="298344842">
          <w:marLeft w:val="0"/>
          <w:marRight w:val="0"/>
          <w:marTop w:val="0"/>
          <w:marBottom w:val="0"/>
          <w:divBdr>
            <w:top w:val="none" w:sz="0" w:space="0" w:color="auto"/>
            <w:left w:val="none" w:sz="0" w:space="0" w:color="auto"/>
            <w:bottom w:val="none" w:sz="0" w:space="0" w:color="auto"/>
            <w:right w:val="none" w:sz="0" w:space="0" w:color="auto"/>
          </w:divBdr>
        </w:div>
        <w:div w:id="290748001">
          <w:marLeft w:val="0"/>
          <w:marRight w:val="0"/>
          <w:marTop w:val="0"/>
          <w:marBottom w:val="0"/>
          <w:divBdr>
            <w:top w:val="none" w:sz="0" w:space="0" w:color="auto"/>
            <w:left w:val="none" w:sz="0" w:space="0" w:color="auto"/>
            <w:bottom w:val="none" w:sz="0" w:space="0" w:color="auto"/>
            <w:right w:val="none" w:sz="0" w:space="0" w:color="auto"/>
          </w:divBdr>
        </w:div>
      </w:divsChild>
    </w:div>
    <w:div w:id="310334091">
      <w:bodyDiv w:val="1"/>
      <w:marLeft w:val="0"/>
      <w:marRight w:val="0"/>
      <w:marTop w:val="0"/>
      <w:marBottom w:val="0"/>
      <w:divBdr>
        <w:top w:val="none" w:sz="0" w:space="0" w:color="auto"/>
        <w:left w:val="none" w:sz="0" w:space="0" w:color="auto"/>
        <w:bottom w:val="none" w:sz="0" w:space="0" w:color="auto"/>
        <w:right w:val="none" w:sz="0" w:space="0" w:color="auto"/>
      </w:divBdr>
      <w:divsChild>
        <w:div w:id="1673796735">
          <w:marLeft w:val="0"/>
          <w:marRight w:val="0"/>
          <w:marTop w:val="0"/>
          <w:marBottom w:val="75"/>
          <w:divBdr>
            <w:top w:val="none" w:sz="0" w:space="0" w:color="auto"/>
            <w:left w:val="none" w:sz="0" w:space="0" w:color="auto"/>
            <w:bottom w:val="none" w:sz="0" w:space="0" w:color="auto"/>
            <w:right w:val="none" w:sz="0" w:space="0" w:color="auto"/>
          </w:divBdr>
          <w:divsChild>
            <w:div w:id="546261376">
              <w:marLeft w:val="195"/>
              <w:marRight w:val="195"/>
              <w:marTop w:val="0"/>
              <w:marBottom w:val="0"/>
              <w:divBdr>
                <w:top w:val="none" w:sz="0" w:space="0" w:color="auto"/>
                <w:left w:val="none" w:sz="0" w:space="0" w:color="auto"/>
                <w:bottom w:val="none" w:sz="0" w:space="0" w:color="auto"/>
                <w:right w:val="none" w:sz="0" w:space="0" w:color="auto"/>
              </w:divBdr>
            </w:div>
          </w:divsChild>
        </w:div>
        <w:div w:id="420612744">
          <w:marLeft w:val="0"/>
          <w:marRight w:val="0"/>
          <w:marTop w:val="0"/>
          <w:marBottom w:val="0"/>
          <w:divBdr>
            <w:top w:val="none" w:sz="0" w:space="0" w:color="auto"/>
            <w:left w:val="none" w:sz="0" w:space="0" w:color="auto"/>
            <w:bottom w:val="none" w:sz="0" w:space="0" w:color="auto"/>
            <w:right w:val="none" w:sz="0" w:space="0" w:color="auto"/>
          </w:divBdr>
          <w:divsChild>
            <w:div w:id="687218508">
              <w:marLeft w:val="0"/>
              <w:marRight w:val="0"/>
              <w:marTop w:val="0"/>
              <w:marBottom w:val="0"/>
              <w:divBdr>
                <w:top w:val="none" w:sz="0" w:space="0" w:color="auto"/>
                <w:left w:val="none" w:sz="0" w:space="0" w:color="auto"/>
                <w:bottom w:val="none" w:sz="0" w:space="0" w:color="auto"/>
                <w:right w:val="none" w:sz="0" w:space="0" w:color="auto"/>
              </w:divBdr>
              <w:divsChild>
                <w:div w:id="71901056">
                  <w:marLeft w:val="0"/>
                  <w:marRight w:val="0"/>
                  <w:marTop w:val="0"/>
                  <w:marBottom w:val="150"/>
                  <w:divBdr>
                    <w:top w:val="none" w:sz="0" w:space="0" w:color="auto"/>
                    <w:left w:val="none" w:sz="0" w:space="0" w:color="auto"/>
                    <w:bottom w:val="none" w:sz="0" w:space="0" w:color="auto"/>
                    <w:right w:val="none" w:sz="0" w:space="0" w:color="auto"/>
                  </w:divBdr>
                </w:div>
                <w:div w:id="104664897">
                  <w:marLeft w:val="0"/>
                  <w:marRight w:val="0"/>
                  <w:marTop w:val="0"/>
                  <w:marBottom w:val="150"/>
                  <w:divBdr>
                    <w:top w:val="none" w:sz="0" w:space="0" w:color="auto"/>
                    <w:left w:val="none" w:sz="0" w:space="0" w:color="auto"/>
                    <w:bottom w:val="none" w:sz="0" w:space="0" w:color="auto"/>
                    <w:right w:val="none" w:sz="0" w:space="0" w:color="auto"/>
                  </w:divBdr>
                </w:div>
                <w:div w:id="1328442743">
                  <w:marLeft w:val="0"/>
                  <w:marRight w:val="0"/>
                  <w:marTop w:val="0"/>
                  <w:marBottom w:val="150"/>
                  <w:divBdr>
                    <w:top w:val="none" w:sz="0" w:space="0" w:color="auto"/>
                    <w:left w:val="none" w:sz="0" w:space="0" w:color="auto"/>
                    <w:bottom w:val="none" w:sz="0" w:space="0" w:color="auto"/>
                    <w:right w:val="none" w:sz="0" w:space="0" w:color="auto"/>
                  </w:divBdr>
                </w:div>
              </w:divsChild>
            </w:div>
            <w:div w:id="43868831">
              <w:marLeft w:val="0"/>
              <w:marRight w:val="0"/>
              <w:marTop w:val="0"/>
              <w:marBottom w:val="0"/>
              <w:divBdr>
                <w:top w:val="none" w:sz="0" w:space="0" w:color="auto"/>
                <w:left w:val="none" w:sz="0" w:space="0" w:color="auto"/>
                <w:bottom w:val="none" w:sz="0" w:space="0" w:color="auto"/>
                <w:right w:val="none" w:sz="0" w:space="0" w:color="auto"/>
              </w:divBdr>
              <w:divsChild>
                <w:div w:id="260139302">
                  <w:marLeft w:val="0"/>
                  <w:marRight w:val="0"/>
                  <w:marTop w:val="0"/>
                  <w:marBottom w:val="0"/>
                  <w:divBdr>
                    <w:top w:val="none" w:sz="0" w:space="0" w:color="auto"/>
                    <w:left w:val="none" w:sz="0" w:space="0" w:color="auto"/>
                    <w:bottom w:val="none" w:sz="0" w:space="0" w:color="auto"/>
                    <w:right w:val="none" w:sz="0" w:space="0" w:color="auto"/>
                  </w:divBdr>
                  <w:divsChild>
                    <w:div w:id="1464930255">
                      <w:marLeft w:val="0"/>
                      <w:marRight w:val="0"/>
                      <w:marTop w:val="0"/>
                      <w:marBottom w:val="0"/>
                      <w:divBdr>
                        <w:top w:val="none" w:sz="0" w:space="0" w:color="auto"/>
                        <w:left w:val="none" w:sz="0" w:space="0" w:color="auto"/>
                        <w:bottom w:val="none" w:sz="0" w:space="0" w:color="auto"/>
                        <w:right w:val="none" w:sz="0" w:space="0" w:color="auto"/>
                      </w:divBdr>
                      <w:divsChild>
                        <w:div w:id="898638075">
                          <w:marLeft w:val="0"/>
                          <w:marRight w:val="0"/>
                          <w:marTop w:val="0"/>
                          <w:marBottom w:val="0"/>
                          <w:divBdr>
                            <w:top w:val="none" w:sz="0" w:space="0" w:color="auto"/>
                            <w:left w:val="none" w:sz="0" w:space="0" w:color="auto"/>
                            <w:bottom w:val="none" w:sz="0" w:space="0" w:color="auto"/>
                            <w:right w:val="none" w:sz="0" w:space="0" w:color="auto"/>
                          </w:divBdr>
                          <w:divsChild>
                            <w:div w:id="1370107542">
                              <w:marLeft w:val="0"/>
                              <w:marRight w:val="0"/>
                              <w:marTop w:val="0"/>
                              <w:marBottom w:val="0"/>
                              <w:divBdr>
                                <w:top w:val="single" w:sz="6" w:space="8" w:color="DCDBE3"/>
                                <w:left w:val="none" w:sz="0" w:space="0" w:color="auto"/>
                                <w:bottom w:val="none" w:sz="0" w:space="0" w:color="auto"/>
                                <w:right w:val="none" w:sz="0" w:space="0" w:color="auto"/>
                              </w:divBdr>
                              <w:divsChild>
                                <w:div w:id="716666298">
                                  <w:marLeft w:val="0"/>
                                  <w:marRight w:val="0"/>
                                  <w:marTop w:val="0"/>
                                  <w:marBottom w:val="0"/>
                                  <w:divBdr>
                                    <w:top w:val="none" w:sz="0" w:space="0" w:color="auto"/>
                                    <w:left w:val="none" w:sz="0" w:space="0" w:color="auto"/>
                                    <w:bottom w:val="none" w:sz="0" w:space="0" w:color="auto"/>
                                    <w:right w:val="none" w:sz="0" w:space="0" w:color="auto"/>
                                  </w:divBdr>
                                </w:div>
                                <w:div w:id="848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779388">
      <w:bodyDiv w:val="1"/>
      <w:marLeft w:val="0"/>
      <w:marRight w:val="0"/>
      <w:marTop w:val="0"/>
      <w:marBottom w:val="0"/>
      <w:divBdr>
        <w:top w:val="none" w:sz="0" w:space="0" w:color="auto"/>
        <w:left w:val="none" w:sz="0" w:space="0" w:color="auto"/>
        <w:bottom w:val="none" w:sz="0" w:space="0" w:color="auto"/>
        <w:right w:val="none" w:sz="0" w:space="0" w:color="auto"/>
      </w:divBdr>
      <w:divsChild>
        <w:div w:id="1327123881">
          <w:marLeft w:val="0"/>
          <w:marRight w:val="0"/>
          <w:marTop w:val="0"/>
          <w:marBottom w:val="75"/>
          <w:divBdr>
            <w:top w:val="none" w:sz="0" w:space="0" w:color="auto"/>
            <w:left w:val="none" w:sz="0" w:space="0" w:color="auto"/>
            <w:bottom w:val="none" w:sz="0" w:space="0" w:color="auto"/>
            <w:right w:val="none" w:sz="0" w:space="0" w:color="auto"/>
          </w:divBdr>
          <w:divsChild>
            <w:div w:id="575936449">
              <w:marLeft w:val="0"/>
              <w:marRight w:val="0"/>
              <w:marTop w:val="0"/>
              <w:marBottom w:val="0"/>
              <w:divBdr>
                <w:top w:val="none" w:sz="0" w:space="0" w:color="auto"/>
                <w:left w:val="none" w:sz="0" w:space="0" w:color="auto"/>
                <w:bottom w:val="none" w:sz="0" w:space="0" w:color="auto"/>
                <w:right w:val="none" w:sz="0" w:space="0" w:color="auto"/>
              </w:divBdr>
            </w:div>
            <w:div w:id="1656567540">
              <w:marLeft w:val="0"/>
              <w:marRight w:val="0"/>
              <w:marTop w:val="0"/>
              <w:marBottom w:val="0"/>
              <w:divBdr>
                <w:top w:val="none" w:sz="0" w:space="0" w:color="auto"/>
                <w:left w:val="none" w:sz="0" w:space="0" w:color="auto"/>
                <w:bottom w:val="none" w:sz="0" w:space="0" w:color="auto"/>
                <w:right w:val="none" w:sz="0" w:space="0" w:color="auto"/>
              </w:divBdr>
            </w:div>
          </w:divsChild>
        </w:div>
        <w:div w:id="1772311923">
          <w:marLeft w:val="0"/>
          <w:marRight w:val="0"/>
          <w:marTop w:val="0"/>
          <w:marBottom w:val="75"/>
          <w:divBdr>
            <w:top w:val="none" w:sz="0" w:space="0" w:color="auto"/>
            <w:left w:val="none" w:sz="0" w:space="0" w:color="auto"/>
            <w:bottom w:val="none" w:sz="0" w:space="0" w:color="auto"/>
            <w:right w:val="none" w:sz="0" w:space="0" w:color="auto"/>
          </w:divBdr>
        </w:div>
        <w:div w:id="1191869763">
          <w:marLeft w:val="0"/>
          <w:marRight w:val="0"/>
          <w:marTop w:val="0"/>
          <w:marBottom w:val="75"/>
          <w:divBdr>
            <w:top w:val="none" w:sz="0" w:space="0" w:color="auto"/>
            <w:left w:val="none" w:sz="0" w:space="0" w:color="auto"/>
            <w:bottom w:val="none" w:sz="0" w:space="0" w:color="auto"/>
            <w:right w:val="none" w:sz="0" w:space="0" w:color="auto"/>
          </w:divBdr>
        </w:div>
      </w:divsChild>
    </w:div>
    <w:div w:id="356123395">
      <w:bodyDiv w:val="1"/>
      <w:marLeft w:val="0"/>
      <w:marRight w:val="0"/>
      <w:marTop w:val="0"/>
      <w:marBottom w:val="0"/>
      <w:divBdr>
        <w:top w:val="none" w:sz="0" w:space="0" w:color="auto"/>
        <w:left w:val="none" w:sz="0" w:space="0" w:color="auto"/>
        <w:bottom w:val="none" w:sz="0" w:space="0" w:color="auto"/>
        <w:right w:val="none" w:sz="0" w:space="0" w:color="auto"/>
      </w:divBdr>
      <w:divsChild>
        <w:div w:id="379286876">
          <w:marLeft w:val="0"/>
          <w:marRight w:val="0"/>
          <w:marTop w:val="0"/>
          <w:marBottom w:val="0"/>
          <w:divBdr>
            <w:top w:val="none" w:sz="0" w:space="0" w:color="auto"/>
            <w:left w:val="none" w:sz="0" w:space="0" w:color="auto"/>
            <w:bottom w:val="none" w:sz="0" w:space="0" w:color="auto"/>
            <w:right w:val="none" w:sz="0" w:space="0" w:color="auto"/>
          </w:divBdr>
        </w:div>
        <w:div w:id="1665280947">
          <w:marLeft w:val="0"/>
          <w:marRight w:val="0"/>
          <w:marTop w:val="0"/>
          <w:marBottom w:val="0"/>
          <w:divBdr>
            <w:top w:val="none" w:sz="0" w:space="0" w:color="auto"/>
            <w:left w:val="none" w:sz="0" w:space="0" w:color="auto"/>
            <w:bottom w:val="none" w:sz="0" w:space="0" w:color="auto"/>
            <w:right w:val="none" w:sz="0" w:space="0" w:color="auto"/>
          </w:divBdr>
        </w:div>
      </w:divsChild>
    </w:div>
    <w:div w:id="417872172">
      <w:bodyDiv w:val="1"/>
      <w:marLeft w:val="0"/>
      <w:marRight w:val="0"/>
      <w:marTop w:val="0"/>
      <w:marBottom w:val="0"/>
      <w:divBdr>
        <w:top w:val="none" w:sz="0" w:space="0" w:color="auto"/>
        <w:left w:val="none" w:sz="0" w:space="0" w:color="auto"/>
        <w:bottom w:val="none" w:sz="0" w:space="0" w:color="auto"/>
        <w:right w:val="none" w:sz="0" w:space="0" w:color="auto"/>
      </w:divBdr>
      <w:divsChild>
        <w:div w:id="814372155">
          <w:marLeft w:val="0"/>
          <w:marRight w:val="0"/>
          <w:marTop w:val="0"/>
          <w:marBottom w:val="0"/>
          <w:divBdr>
            <w:top w:val="none" w:sz="0" w:space="0" w:color="auto"/>
            <w:left w:val="none" w:sz="0" w:space="0" w:color="auto"/>
            <w:bottom w:val="none" w:sz="0" w:space="0" w:color="auto"/>
            <w:right w:val="none" w:sz="0" w:space="0" w:color="auto"/>
          </w:divBdr>
        </w:div>
        <w:div w:id="1707365149">
          <w:marLeft w:val="0"/>
          <w:marRight w:val="0"/>
          <w:marTop w:val="0"/>
          <w:marBottom w:val="0"/>
          <w:divBdr>
            <w:top w:val="none" w:sz="0" w:space="0" w:color="auto"/>
            <w:left w:val="none" w:sz="0" w:space="0" w:color="auto"/>
            <w:bottom w:val="none" w:sz="0" w:space="0" w:color="auto"/>
            <w:right w:val="none" w:sz="0" w:space="0" w:color="auto"/>
          </w:divBdr>
          <w:divsChild>
            <w:div w:id="13488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7114">
      <w:bodyDiv w:val="1"/>
      <w:marLeft w:val="0"/>
      <w:marRight w:val="0"/>
      <w:marTop w:val="0"/>
      <w:marBottom w:val="0"/>
      <w:divBdr>
        <w:top w:val="none" w:sz="0" w:space="0" w:color="auto"/>
        <w:left w:val="none" w:sz="0" w:space="0" w:color="auto"/>
        <w:bottom w:val="none" w:sz="0" w:space="0" w:color="auto"/>
        <w:right w:val="none" w:sz="0" w:space="0" w:color="auto"/>
      </w:divBdr>
      <w:divsChild>
        <w:div w:id="972097686">
          <w:marLeft w:val="0"/>
          <w:marRight w:val="0"/>
          <w:marTop w:val="0"/>
          <w:marBottom w:val="0"/>
          <w:divBdr>
            <w:top w:val="none" w:sz="0" w:space="0" w:color="auto"/>
            <w:left w:val="none" w:sz="0" w:space="0" w:color="auto"/>
            <w:bottom w:val="none" w:sz="0" w:space="0" w:color="auto"/>
            <w:right w:val="none" w:sz="0" w:space="0" w:color="auto"/>
          </w:divBdr>
        </w:div>
        <w:div w:id="1806509009">
          <w:marLeft w:val="0"/>
          <w:marRight w:val="0"/>
          <w:marTop w:val="0"/>
          <w:marBottom w:val="0"/>
          <w:divBdr>
            <w:top w:val="none" w:sz="0" w:space="0" w:color="auto"/>
            <w:left w:val="none" w:sz="0" w:space="0" w:color="auto"/>
            <w:bottom w:val="none" w:sz="0" w:space="0" w:color="auto"/>
            <w:right w:val="none" w:sz="0" w:space="0" w:color="auto"/>
          </w:divBdr>
        </w:div>
      </w:divsChild>
    </w:div>
    <w:div w:id="4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875773944">
          <w:marLeft w:val="0"/>
          <w:marRight w:val="0"/>
          <w:marTop w:val="0"/>
          <w:marBottom w:val="75"/>
          <w:divBdr>
            <w:top w:val="none" w:sz="0" w:space="0" w:color="auto"/>
            <w:left w:val="none" w:sz="0" w:space="0" w:color="auto"/>
            <w:bottom w:val="none" w:sz="0" w:space="0" w:color="auto"/>
            <w:right w:val="none" w:sz="0" w:space="0" w:color="auto"/>
          </w:divBdr>
          <w:divsChild>
            <w:div w:id="1863205792">
              <w:marLeft w:val="0"/>
              <w:marRight w:val="0"/>
              <w:marTop w:val="0"/>
              <w:marBottom w:val="0"/>
              <w:divBdr>
                <w:top w:val="none" w:sz="0" w:space="0" w:color="auto"/>
                <w:left w:val="none" w:sz="0" w:space="0" w:color="auto"/>
                <w:bottom w:val="none" w:sz="0" w:space="0" w:color="auto"/>
                <w:right w:val="none" w:sz="0" w:space="0" w:color="auto"/>
              </w:divBdr>
            </w:div>
            <w:div w:id="1658723082">
              <w:marLeft w:val="0"/>
              <w:marRight w:val="0"/>
              <w:marTop w:val="0"/>
              <w:marBottom w:val="0"/>
              <w:divBdr>
                <w:top w:val="none" w:sz="0" w:space="0" w:color="auto"/>
                <w:left w:val="none" w:sz="0" w:space="0" w:color="auto"/>
                <w:bottom w:val="none" w:sz="0" w:space="0" w:color="auto"/>
                <w:right w:val="none" w:sz="0" w:space="0" w:color="auto"/>
              </w:divBdr>
            </w:div>
          </w:divsChild>
        </w:div>
        <w:div w:id="157352344">
          <w:marLeft w:val="0"/>
          <w:marRight w:val="0"/>
          <w:marTop w:val="0"/>
          <w:marBottom w:val="75"/>
          <w:divBdr>
            <w:top w:val="none" w:sz="0" w:space="0" w:color="auto"/>
            <w:left w:val="none" w:sz="0" w:space="0" w:color="auto"/>
            <w:bottom w:val="none" w:sz="0" w:space="0" w:color="auto"/>
            <w:right w:val="none" w:sz="0" w:space="0" w:color="auto"/>
          </w:divBdr>
        </w:div>
        <w:div w:id="620305755">
          <w:marLeft w:val="0"/>
          <w:marRight w:val="0"/>
          <w:marTop w:val="0"/>
          <w:marBottom w:val="75"/>
          <w:divBdr>
            <w:top w:val="none" w:sz="0" w:space="0" w:color="auto"/>
            <w:left w:val="none" w:sz="0" w:space="0" w:color="auto"/>
            <w:bottom w:val="none" w:sz="0" w:space="0" w:color="auto"/>
            <w:right w:val="none" w:sz="0" w:space="0" w:color="auto"/>
          </w:divBdr>
        </w:div>
        <w:div w:id="1141775242">
          <w:marLeft w:val="0"/>
          <w:marRight w:val="0"/>
          <w:marTop w:val="0"/>
          <w:marBottom w:val="75"/>
          <w:divBdr>
            <w:top w:val="none" w:sz="0" w:space="0" w:color="auto"/>
            <w:left w:val="none" w:sz="0" w:space="0" w:color="auto"/>
            <w:bottom w:val="none" w:sz="0" w:space="0" w:color="auto"/>
            <w:right w:val="none" w:sz="0" w:space="0" w:color="auto"/>
          </w:divBdr>
        </w:div>
        <w:div w:id="2129153584">
          <w:marLeft w:val="0"/>
          <w:marRight w:val="0"/>
          <w:marTop w:val="0"/>
          <w:marBottom w:val="75"/>
          <w:divBdr>
            <w:top w:val="none" w:sz="0" w:space="0" w:color="auto"/>
            <w:left w:val="none" w:sz="0" w:space="0" w:color="auto"/>
            <w:bottom w:val="none" w:sz="0" w:space="0" w:color="auto"/>
            <w:right w:val="none" w:sz="0" w:space="0" w:color="auto"/>
          </w:divBdr>
        </w:div>
      </w:divsChild>
    </w:div>
    <w:div w:id="4802702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887">
          <w:marLeft w:val="0"/>
          <w:marRight w:val="0"/>
          <w:marTop w:val="0"/>
          <w:marBottom w:val="0"/>
          <w:divBdr>
            <w:top w:val="none" w:sz="0" w:space="0" w:color="auto"/>
            <w:left w:val="none" w:sz="0" w:space="0" w:color="auto"/>
            <w:bottom w:val="none" w:sz="0" w:space="0" w:color="auto"/>
            <w:right w:val="none" w:sz="0" w:space="0" w:color="auto"/>
          </w:divBdr>
        </w:div>
        <w:div w:id="1230191524">
          <w:marLeft w:val="0"/>
          <w:marRight w:val="0"/>
          <w:marTop w:val="0"/>
          <w:marBottom w:val="0"/>
          <w:divBdr>
            <w:top w:val="none" w:sz="0" w:space="0" w:color="auto"/>
            <w:left w:val="none" w:sz="0" w:space="0" w:color="auto"/>
            <w:bottom w:val="none" w:sz="0" w:space="0" w:color="auto"/>
            <w:right w:val="none" w:sz="0" w:space="0" w:color="auto"/>
          </w:divBdr>
        </w:div>
      </w:divsChild>
    </w:div>
    <w:div w:id="498428123">
      <w:bodyDiv w:val="1"/>
      <w:marLeft w:val="0"/>
      <w:marRight w:val="0"/>
      <w:marTop w:val="0"/>
      <w:marBottom w:val="0"/>
      <w:divBdr>
        <w:top w:val="none" w:sz="0" w:space="0" w:color="auto"/>
        <w:left w:val="none" w:sz="0" w:space="0" w:color="auto"/>
        <w:bottom w:val="none" w:sz="0" w:space="0" w:color="auto"/>
        <w:right w:val="none" w:sz="0" w:space="0" w:color="auto"/>
      </w:divBdr>
      <w:divsChild>
        <w:div w:id="1876498287">
          <w:marLeft w:val="0"/>
          <w:marRight w:val="0"/>
          <w:marTop w:val="0"/>
          <w:marBottom w:val="0"/>
          <w:divBdr>
            <w:top w:val="none" w:sz="0" w:space="0" w:color="auto"/>
            <w:left w:val="none" w:sz="0" w:space="0" w:color="auto"/>
            <w:bottom w:val="none" w:sz="0" w:space="0" w:color="auto"/>
            <w:right w:val="none" w:sz="0" w:space="0" w:color="auto"/>
          </w:divBdr>
        </w:div>
        <w:div w:id="504443541">
          <w:marLeft w:val="0"/>
          <w:marRight w:val="0"/>
          <w:marTop w:val="0"/>
          <w:marBottom w:val="0"/>
          <w:divBdr>
            <w:top w:val="none" w:sz="0" w:space="0" w:color="auto"/>
            <w:left w:val="none" w:sz="0" w:space="0" w:color="auto"/>
            <w:bottom w:val="none" w:sz="0" w:space="0" w:color="auto"/>
            <w:right w:val="none" w:sz="0" w:space="0" w:color="auto"/>
          </w:divBdr>
        </w:div>
      </w:divsChild>
    </w:div>
    <w:div w:id="509759114">
      <w:bodyDiv w:val="1"/>
      <w:marLeft w:val="0"/>
      <w:marRight w:val="0"/>
      <w:marTop w:val="0"/>
      <w:marBottom w:val="0"/>
      <w:divBdr>
        <w:top w:val="none" w:sz="0" w:space="0" w:color="auto"/>
        <w:left w:val="none" w:sz="0" w:space="0" w:color="auto"/>
        <w:bottom w:val="none" w:sz="0" w:space="0" w:color="auto"/>
        <w:right w:val="none" w:sz="0" w:space="0" w:color="auto"/>
      </w:divBdr>
    </w:div>
    <w:div w:id="520363852">
      <w:bodyDiv w:val="1"/>
      <w:marLeft w:val="0"/>
      <w:marRight w:val="0"/>
      <w:marTop w:val="0"/>
      <w:marBottom w:val="0"/>
      <w:divBdr>
        <w:top w:val="none" w:sz="0" w:space="0" w:color="auto"/>
        <w:left w:val="none" w:sz="0" w:space="0" w:color="auto"/>
        <w:bottom w:val="none" w:sz="0" w:space="0" w:color="auto"/>
        <w:right w:val="none" w:sz="0" w:space="0" w:color="auto"/>
      </w:divBdr>
      <w:divsChild>
        <w:div w:id="1856579725">
          <w:marLeft w:val="0"/>
          <w:marRight w:val="0"/>
          <w:marTop w:val="0"/>
          <w:marBottom w:val="0"/>
          <w:divBdr>
            <w:top w:val="none" w:sz="0" w:space="0" w:color="auto"/>
            <w:left w:val="none" w:sz="0" w:space="0" w:color="auto"/>
            <w:bottom w:val="none" w:sz="0" w:space="0" w:color="auto"/>
            <w:right w:val="none" w:sz="0" w:space="0" w:color="auto"/>
          </w:divBdr>
        </w:div>
        <w:div w:id="1107238438">
          <w:marLeft w:val="0"/>
          <w:marRight w:val="0"/>
          <w:marTop w:val="0"/>
          <w:marBottom w:val="0"/>
          <w:divBdr>
            <w:top w:val="none" w:sz="0" w:space="0" w:color="auto"/>
            <w:left w:val="none" w:sz="0" w:space="0" w:color="auto"/>
            <w:bottom w:val="none" w:sz="0" w:space="0" w:color="auto"/>
            <w:right w:val="none" w:sz="0" w:space="0" w:color="auto"/>
          </w:divBdr>
        </w:div>
      </w:divsChild>
    </w:div>
    <w:div w:id="577902888">
      <w:bodyDiv w:val="1"/>
      <w:marLeft w:val="0"/>
      <w:marRight w:val="0"/>
      <w:marTop w:val="0"/>
      <w:marBottom w:val="0"/>
      <w:divBdr>
        <w:top w:val="none" w:sz="0" w:space="0" w:color="auto"/>
        <w:left w:val="none" w:sz="0" w:space="0" w:color="auto"/>
        <w:bottom w:val="none" w:sz="0" w:space="0" w:color="auto"/>
        <w:right w:val="none" w:sz="0" w:space="0" w:color="auto"/>
      </w:divBdr>
      <w:divsChild>
        <w:div w:id="1341002226">
          <w:marLeft w:val="0"/>
          <w:marRight w:val="0"/>
          <w:marTop w:val="0"/>
          <w:marBottom w:val="0"/>
          <w:divBdr>
            <w:top w:val="none" w:sz="0" w:space="0" w:color="auto"/>
            <w:left w:val="none" w:sz="0" w:space="0" w:color="auto"/>
            <w:bottom w:val="none" w:sz="0" w:space="0" w:color="auto"/>
            <w:right w:val="none" w:sz="0" w:space="0" w:color="auto"/>
          </w:divBdr>
        </w:div>
        <w:div w:id="193856807">
          <w:marLeft w:val="0"/>
          <w:marRight w:val="0"/>
          <w:marTop w:val="0"/>
          <w:marBottom w:val="0"/>
          <w:divBdr>
            <w:top w:val="none" w:sz="0" w:space="0" w:color="auto"/>
            <w:left w:val="none" w:sz="0" w:space="0" w:color="auto"/>
            <w:bottom w:val="none" w:sz="0" w:space="0" w:color="auto"/>
            <w:right w:val="none" w:sz="0" w:space="0" w:color="auto"/>
          </w:divBdr>
        </w:div>
      </w:divsChild>
    </w:div>
    <w:div w:id="592904671">
      <w:bodyDiv w:val="1"/>
      <w:marLeft w:val="0"/>
      <w:marRight w:val="0"/>
      <w:marTop w:val="0"/>
      <w:marBottom w:val="0"/>
      <w:divBdr>
        <w:top w:val="none" w:sz="0" w:space="0" w:color="auto"/>
        <w:left w:val="none" w:sz="0" w:space="0" w:color="auto"/>
        <w:bottom w:val="none" w:sz="0" w:space="0" w:color="auto"/>
        <w:right w:val="none" w:sz="0" w:space="0" w:color="auto"/>
      </w:divBdr>
      <w:divsChild>
        <w:div w:id="1022510472">
          <w:marLeft w:val="0"/>
          <w:marRight w:val="0"/>
          <w:marTop w:val="0"/>
          <w:marBottom w:val="0"/>
          <w:divBdr>
            <w:top w:val="none" w:sz="0" w:space="0" w:color="auto"/>
            <w:left w:val="none" w:sz="0" w:space="0" w:color="auto"/>
            <w:bottom w:val="none" w:sz="0" w:space="0" w:color="auto"/>
            <w:right w:val="none" w:sz="0" w:space="0" w:color="auto"/>
          </w:divBdr>
        </w:div>
        <w:div w:id="2135561729">
          <w:marLeft w:val="0"/>
          <w:marRight w:val="0"/>
          <w:marTop w:val="0"/>
          <w:marBottom w:val="0"/>
          <w:divBdr>
            <w:top w:val="none" w:sz="0" w:space="0" w:color="auto"/>
            <w:left w:val="none" w:sz="0" w:space="0" w:color="auto"/>
            <w:bottom w:val="none" w:sz="0" w:space="0" w:color="auto"/>
            <w:right w:val="none" w:sz="0" w:space="0" w:color="auto"/>
          </w:divBdr>
          <w:divsChild>
            <w:div w:id="107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8695">
      <w:bodyDiv w:val="1"/>
      <w:marLeft w:val="0"/>
      <w:marRight w:val="0"/>
      <w:marTop w:val="0"/>
      <w:marBottom w:val="0"/>
      <w:divBdr>
        <w:top w:val="none" w:sz="0" w:space="0" w:color="auto"/>
        <w:left w:val="none" w:sz="0" w:space="0" w:color="auto"/>
        <w:bottom w:val="none" w:sz="0" w:space="0" w:color="auto"/>
        <w:right w:val="none" w:sz="0" w:space="0" w:color="auto"/>
      </w:divBdr>
      <w:divsChild>
        <w:div w:id="464390468">
          <w:marLeft w:val="0"/>
          <w:marRight w:val="0"/>
          <w:marTop w:val="0"/>
          <w:marBottom w:val="75"/>
          <w:divBdr>
            <w:top w:val="none" w:sz="0" w:space="0" w:color="auto"/>
            <w:left w:val="none" w:sz="0" w:space="0" w:color="auto"/>
            <w:bottom w:val="none" w:sz="0" w:space="0" w:color="auto"/>
            <w:right w:val="none" w:sz="0" w:space="0" w:color="auto"/>
          </w:divBdr>
          <w:divsChild>
            <w:div w:id="1283876933">
              <w:marLeft w:val="0"/>
              <w:marRight w:val="0"/>
              <w:marTop w:val="0"/>
              <w:marBottom w:val="0"/>
              <w:divBdr>
                <w:top w:val="none" w:sz="0" w:space="0" w:color="auto"/>
                <w:left w:val="none" w:sz="0" w:space="0" w:color="auto"/>
                <w:bottom w:val="none" w:sz="0" w:space="0" w:color="auto"/>
                <w:right w:val="none" w:sz="0" w:space="0" w:color="auto"/>
              </w:divBdr>
            </w:div>
            <w:div w:id="1425688338">
              <w:marLeft w:val="0"/>
              <w:marRight w:val="0"/>
              <w:marTop w:val="0"/>
              <w:marBottom w:val="0"/>
              <w:divBdr>
                <w:top w:val="none" w:sz="0" w:space="0" w:color="auto"/>
                <w:left w:val="none" w:sz="0" w:space="0" w:color="auto"/>
                <w:bottom w:val="none" w:sz="0" w:space="0" w:color="auto"/>
                <w:right w:val="none" w:sz="0" w:space="0" w:color="auto"/>
              </w:divBdr>
            </w:div>
          </w:divsChild>
        </w:div>
        <w:div w:id="1904369192">
          <w:marLeft w:val="0"/>
          <w:marRight w:val="0"/>
          <w:marTop w:val="0"/>
          <w:marBottom w:val="75"/>
          <w:divBdr>
            <w:top w:val="none" w:sz="0" w:space="0" w:color="auto"/>
            <w:left w:val="none" w:sz="0" w:space="0" w:color="auto"/>
            <w:bottom w:val="none" w:sz="0" w:space="0" w:color="auto"/>
            <w:right w:val="none" w:sz="0" w:space="0" w:color="auto"/>
          </w:divBdr>
        </w:div>
        <w:div w:id="1276062520">
          <w:marLeft w:val="0"/>
          <w:marRight w:val="0"/>
          <w:marTop w:val="0"/>
          <w:marBottom w:val="75"/>
          <w:divBdr>
            <w:top w:val="none" w:sz="0" w:space="0" w:color="auto"/>
            <w:left w:val="none" w:sz="0" w:space="0" w:color="auto"/>
            <w:bottom w:val="none" w:sz="0" w:space="0" w:color="auto"/>
            <w:right w:val="none" w:sz="0" w:space="0" w:color="auto"/>
          </w:divBdr>
        </w:div>
      </w:divsChild>
    </w:div>
    <w:div w:id="617758836">
      <w:bodyDiv w:val="1"/>
      <w:marLeft w:val="0"/>
      <w:marRight w:val="0"/>
      <w:marTop w:val="0"/>
      <w:marBottom w:val="0"/>
      <w:divBdr>
        <w:top w:val="none" w:sz="0" w:space="0" w:color="auto"/>
        <w:left w:val="none" w:sz="0" w:space="0" w:color="auto"/>
        <w:bottom w:val="none" w:sz="0" w:space="0" w:color="auto"/>
        <w:right w:val="none" w:sz="0" w:space="0" w:color="auto"/>
      </w:divBdr>
      <w:divsChild>
        <w:div w:id="1007248948">
          <w:marLeft w:val="0"/>
          <w:marRight w:val="0"/>
          <w:marTop w:val="0"/>
          <w:marBottom w:val="0"/>
          <w:divBdr>
            <w:top w:val="none" w:sz="0" w:space="0" w:color="auto"/>
            <w:left w:val="none" w:sz="0" w:space="0" w:color="auto"/>
            <w:bottom w:val="none" w:sz="0" w:space="0" w:color="auto"/>
            <w:right w:val="none" w:sz="0" w:space="0" w:color="auto"/>
          </w:divBdr>
        </w:div>
        <w:div w:id="2099670845">
          <w:marLeft w:val="0"/>
          <w:marRight w:val="0"/>
          <w:marTop w:val="0"/>
          <w:marBottom w:val="0"/>
          <w:divBdr>
            <w:top w:val="none" w:sz="0" w:space="0" w:color="auto"/>
            <w:left w:val="none" w:sz="0" w:space="0" w:color="auto"/>
            <w:bottom w:val="none" w:sz="0" w:space="0" w:color="auto"/>
            <w:right w:val="none" w:sz="0" w:space="0" w:color="auto"/>
          </w:divBdr>
        </w:div>
      </w:divsChild>
    </w:div>
    <w:div w:id="692195611">
      <w:bodyDiv w:val="1"/>
      <w:marLeft w:val="0"/>
      <w:marRight w:val="0"/>
      <w:marTop w:val="0"/>
      <w:marBottom w:val="0"/>
      <w:divBdr>
        <w:top w:val="none" w:sz="0" w:space="0" w:color="auto"/>
        <w:left w:val="none" w:sz="0" w:space="0" w:color="auto"/>
        <w:bottom w:val="none" w:sz="0" w:space="0" w:color="auto"/>
        <w:right w:val="none" w:sz="0" w:space="0" w:color="auto"/>
      </w:divBdr>
      <w:divsChild>
        <w:div w:id="1207059902">
          <w:marLeft w:val="0"/>
          <w:marRight w:val="0"/>
          <w:marTop w:val="0"/>
          <w:marBottom w:val="0"/>
          <w:divBdr>
            <w:top w:val="none" w:sz="0" w:space="0" w:color="auto"/>
            <w:left w:val="none" w:sz="0" w:space="0" w:color="auto"/>
            <w:bottom w:val="none" w:sz="0" w:space="0" w:color="auto"/>
            <w:right w:val="none" w:sz="0" w:space="0" w:color="auto"/>
          </w:divBdr>
        </w:div>
        <w:div w:id="759761064">
          <w:marLeft w:val="0"/>
          <w:marRight w:val="0"/>
          <w:marTop w:val="0"/>
          <w:marBottom w:val="0"/>
          <w:divBdr>
            <w:top w:val="none" w:sz="0" w:space="0" w:color="auto"/>
            <w:left w:val="none" w:sz="0" w:space="0" w:color="auto"/>
            <w:bottom w:val="none" w:sz="0" w:space="0" w:color="auto"/>
            <w:right w:val="none" w:sz="0" w:space="0" w:color="auto"/>
          </w:divBdr>
        </w:div>
      </w:divsChild>
    </w:div>
    <w:div w:id="703678452">
      <w:bodyDiv w:val="1"/>
      <w:marLeft w:val="0"/>
      <w:marRight w:val="0"/>
      <w:marTop w:val="0"/>
      <w:marBottom w:val="0"/>
      <w:divBdr>
        <w:top w:val="none" w:sz="0" w:space="0" w:color="auto"/>
        <w:left w:val="none" w:sz="0" w:space="0" w:color="auto"/>
        <w:bottom w:val="none" w:sz="0" w:space="0" w:color="auto"/>
        <w:right w:val="none" w:sz="0" w:space="0" w:color="auto"/>
      </w:divBdr>
      <w:divsChild>
        <w:div w:id="275186237">
          <w:marLeft w:val="0"/>
          <w:marRight w:val="0"/>
          <w:marTop w:val="0"/>
          <w:marBottom w:val="0"/>
          <w:divBdr>
            <w:top w:val="none" w:sz="0" w:space="0" w:color="auto"/>
            <w:left w:val="none" w:sz="0" w:space="0" w:color="auto"/>
            <w:bottom w:val="none" w:sz="0" w:space="0" w:color="auto"/>
            <w:right w:val="none" w:sz="0" w:space="0" w:color="auto"/>
          </w:divBdr>
        </w:div>
        <w:div w:id="1665283560">
          <w:marLeft w:val="0"/>
          <w:marRight w:val="0"/>
          <w:marTop w:val="0"/>
          <w:marBottom w:val="0"/>
          <w:divBdr>
            <w:top w:val="none" w:sz="0" w:space="0" w:color="auto"/>
            <w:left w:val="none" w:sz="0" w:space="0" w:color="auto"/>
            <w:bottom w:val="none" w:sz="0" w:space="0" w:color="auto"/>
            <w:right w:val="none" w:sz="0" w:space="0" w:color="auto"/>
          </w:divBdr>
          <w:divsChild>
            <w:div w:id="1990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2751">
      <w:bodyDiv w:val="1"/>
      <w:marLeft w:val="0"/>
      <w:marRight w:val="0"/>
      <w:marTop w:val="0"/>
      <w:marBottom w:val="0"/>
      <w:divBdr>
        <w:top w:val="none" w:sz="0" w:space="0" w:color="auto"/>
        <w:left w:val="none" w:sz="0" w:space="0" w:color="auto"/>
        <w:bottom w:val="none" w:sz="0" w:space="0" w:color="auto"/>
        <w:right w:val="none" w:sz="0" w:space="0" w:color="auto"/>
      </w:divBdr>
      <w:divsChild>
        <w:div w:id="1868450756">
          <w:marLeft w:val="0"/>
          <w:marRight w:val="0"/>
          <w:marTop w:val="0"/>
          <w:marBottom w:val="0"/>
          <w:divBdr>
            <w:top w:val="none" w:sz="0" w:space="0" w:color="auto"/>
            <w:left w:val="none" w:sz="0" w:space="0" w:color="auto"/>
            <w:bottom w:val="none" w:sz="0" w:space="0" w:color="auto"/>
            <w:right w:val="none" w:sz="0" w:space="0" w:color="auto"/>
          </w:divBdr>
        </w:div>
        <w:div w:id="832916730">
          <w:marLeft w:val="0"/>
          <w:marRight w:val="0"/>
          <w:marTop w:val="0"/>
          <w:marBottom w:val="0"/>
          <w:divBdr>
            <w:top w:val="none" w:sz="0" w:space="0" w:color="auto"/>
            <w:left w:val="none" w:sz="0" w:space="0" w:color="auto"/>
            <w:bottom w:val="none" w:sz="0" w:space="0" w:color="auto"/>
            <w:right w:val="none" w:sz="0" w:space="0" w:color="auto"/>
          </w:divBdr>
        </w:div>
      </w:divsChild>
    </w:div>
    <w:div w:id="759988035">
      <w:bodyDiv w:val="1"/>
      <w:marLeft w:val="0"/>
      <w:marRight w:val="0"/>
      <w:marTop w:val="0"/>
      <w:marBottom w:val="0"/>
      <w:divBdr>
        <w:top w:val="none" w:sz="0" w:space="0" w:color="auto"/>
        <w:left w:val="none" w:sz="0" w:space="0" w:color="auto"/>
        <w:bottom w:val="none" w:sz="0" w:space="0" w:color="auto"/>
        <w:right w:val="none" w:sz="0" w:space="0" w:color="auto"/>
      </w:divBdr>
      <w:divsChild>
        <w:div w:id="1785225672">
          <w:marLeft w:val="0"/>
          <w:marRight w:val="0"/>
          <w:marTop w:val="0"/>
          <w:marBottom w:val="0"/>
          <w:divBdr>
            <w:top w:val="none" w:sz="0" w:space="0" w:color="auto"/>
            <w:left w:val="none" w:sz="0" w:space="0" w:color="auto"/>
            <w:bottom w:val="none" w:sz="0" w:space="0" w:color="auto"/>
            <w:right w:val="none" w:sz="0" w:space="0" w:color="auto"/>
          </w:divBdr>
        </w:div>
        <w:div w:id="1743913411">
          <w:marLeft w:val="0"/>
          <w:marRight w:val="0"/>
          <w:marTop w:val="0"/>
          <w:marBottom w:val="0"/>
          <w:divBdr>
            <w:top w:val="none" w:sz="0" w:space="0" w:color="auto"/>
            <w:left w:val="none" w:sz="0" w:space="0" w:color="auto"/>
            <w:bottom w:val="none" w:sz="0" w:space="0" w:color="auto"/>
            <w:right w:val="none" w:sz="0" w:space="0" w:color="auto"/>
          </w:divBdr>
        </w:div>
      </w:divsChild>
    </w:div>
    <w:div w:id="766075447">
      <w:bodyDiv w:val="1"/>
      <w:marLeft w:val="0"/>
      <w:marRight w:val="0"/>
      <w:marTop w:val="0"/>
      <w:marBottom w:val="0"/>
      <w:divBdr>
        <w:top w:val="none" w:sz="0" w:space="0" w:color="auto"/>
        <w:left w:val="none" w:sz="0" w:space="0" w:color="auto"/>
        <w:bottom w:val="none" w:sz="0" w:space="0" w:color="auto"/>
        <w:right w:val="none" w:sz="0" w:space="0" w:color="auto"/>
      </w:divBdr>
      <w:divsChild>
        <w:div w:id="2144343027">
          <w:marLeft w:val="0"/>
          <w:marRight w:val="0"/>
          <w:marTop w:val="0"/>
          <w:marBottom w:val="75"/>
          <w:divBdr>
            <w:top w:val="none" w:sz="0" w:space="0" w:color="auto"/>
            <w:left w:val="none" w:sz="0" w:space="0" w:color="auto"/>
            <w:bottom w:val="none" w:sz="0" w:space="0" w:color="auto"/>
            <w:right w:val="none" w:sz="0" w:space="0" w:color="auto"/>
          </w:divBdr>
          <w:divsChild>
            <w:div w:id="1399985804">
              <w:marLeft w:val="0"/>
              <w:marRight w:val="0"/>
              <w:marTop w:val="0"/>
              <w:marBottom w:val="0"/>
              <w:divBdr>
                <w:top w:val="none" w:sz="0" w:space="0" w:color="auto"/>
                <w:left w:val="none" w:sz="0" w:space="0" w:color="auto"/>
                <w:bottom w:val="none" w:sz="0" w:space="0" w:color="auto"/>
                <w:right w:val="none" w:sz="0" w:space="0" w:color="auto"/>
              </w:divBdr>
            </w:div>
            <w:div w:id="269289102">
              <w:marLeft w:val="0"/>
              <w:marRight w:val="0"/>
              <w:marTop w:val="0"/>
              <w:marBottom w:val="0"/>
              <w:divBdr>
                <w:top w:val="none" w:sz="0" w:space="0" w:color="auto"/>
                <w:left w:val="none" w:sz="0" w:space="0" w:color="auto"/>
                <w:bottom w:val="none" w:sz="0" w:space="0" w:color="auto"/>
                <w:right w:val="none" w:sz="0" w:space="0" w:color="auto"/>
              </w:divBdr>
            </w:div>
          </w:divsChild>
        </w:div>
        <w:div w:id="1701514492">
          <w:marLeft w:val="0"/>
          <w:marRight w:val="0"/>
          <w:marTop w:val="0"/>
          <w:marBottom w:val="75"/>
          <w:divBdr>
            <w:top w:val="none" w:sz="0" w:space="0" w:color="auto"/>
            <w:left w:val="none" w:sz="0" w:space="0" w:color="auto"/>
            <w:bottom w:val="none" w:sz="0" w:space="0" w:color="auto"/>
            <w:right w:val="none" w:sz="0" w:space="0" w:color="auto"/>
          </w:divBdr>
        </w:div>
        <w:div w:id="581720922">
          <w:marLeft w:val="0"/>
          <w:marRight w:val="0"/>
          <w:marTop w:val="0"/>
          <w:marBottom w:val="75"/>
          <w:divBdr>
            <w:top w:val="none" w:sz="0" w:space="0" w:color="auto"/>
            <w:left w:val="none" w:sz="0" w:space="0" w:color="auto"/>
            <w:bottom w:val="none" w:sz="0" w:space="0" w:color="auto"/>
            <w:right w:val="none" w:sz="0" w:space="0" w:color="auto"/>
          </w:divBdr>
        </w:div>
        <w:div w:id="1070075613">
          <w:marLeft w:val="0"/>
          <w:marRight w:val="0"/>
          <w:marTop w:val="0"/>
          <w:marBottom w:val="75"/>
          <w:divBdr>
            <w:top w:val="none" w:sz="0" w:space="0" w:color="auto"/>
            <w:left w:val="none" w:sz="0" w:space="0" w:color="auto"/>
            <w:bottom w:val="none" w:sz="0" w:space="0" w:color="auto"/>
            <w:right w:val="none" w:sz="0" w:space="0" w:color="auto"/>
          </w:divBdr>
        </w:div>
      </w:divsChild>
    </w:div>
    <w:div w:id="873731058">
      <w:bodyDiv w:val="1"/>
      <w:marLeft w:val="0"/>
      <w:marRight w:val="0"/>
      <w:marTop w:val="0"/>
      <w:marBottom w:val="0"/>
      <w:divBdr>
        <w:top w:val="none" w:sz="0" w:space="0" w:color="auto"/>
        <w:left w:val="none" w:sz="0" w:space="0" w:color="auto"/>
        <w:bottom w:val="none" w:sz="0" w:space="0" w:color="auto"/>
        <w:right w:val="none" w:sz="0" w:space="0" w:color="auto"/>
      </w:divBdr>
      <w:divsChild>
        <w:div w:id="673339386">
          <w:marLeft w:val="0"/>
          <w:marRight w:val="0"/>
          <w:marTop w:val="0"/>
          <w:marBottom w:val="0"/>
          <w:divBdr>
            <w:top w:val="none" w:sz="0" w:space="0" w:color="auto"/>
            <w:left w:val="none" w:sz="0" w:space="0" w:color="auto"/>
            <w:bottom w:val="none" w:sz="0" w:space="0" w:color="auto"/>
            <w:right w:val="none" w:sz="0" w:space="0" w:color="auto"/>
          </w:divBdr>
        </w:div>
        <w:div w:id="807017989">
          <w:marLeft w:val="0"/>
          <w:marRight w:val="0"/>
          <w:marTop w:val="0"/>
          <w:marBottom w:val="0"/>
          <w:divBdr>
            <w:top w:val="none" w:sz="0" w:space="0" w:color="auto"/>
            <w:left w:val="none" w:sz="0" w:space="0" w:color="auto"/>
            <w:bottom w:val="none" w:sz="0" w:space="0" w:color="auto"/>
            <w:right w:val="none" w:sz="0" w:space="0" w:color="auto"/>
          </w:divBdr>
        </w:div>
      </w:divsChild>
    </w:div>
    <w:div w:id="986741381">
      <w:bodyDiv w:val="1"/>
      <w:marLeft w:val="0"/>
      <w:marRight w:val="0"/>
      <w:marTop w:val="0"/>
      <w:marBottom w:val="0"/>
      <w:divBdr>
        <w:top w:val="none" w:sz="0" w:space="0" w:color="auto"/>
        <w:left w:val="none" w:sz="0" w:space="0" w:color="auto"/>
        <w:bottom w:val="none" w:sz="0" w:space="0" w:color="auto"/>
        <w:right w:val="none" w:sz="0" w:space="0" w:color="auto"/>
      </w:divBdr>
      <w:divsChild>
        <w:div w:id="780539464">
          <w:marLeft w:val="0"/>
          <w:marRight w:val="0"/>
          <w:marTop w:val="0"/>
          <w:marBottom w:val="0"/>
          <w:divBdr>
            <w:top w:val="none" w:sz="0" w:space="0" w:color="auto"/>
            <w:left w:val="none" w:sz="0" w:space="0" w:color="auto"/>
            <w:bottom w:val="none" w:sz="0" w:space="0" w:color="auto"/>
            <w:right w:val="none" w:sz="0" w:space="0" w:color="auto"/>
          </w:divBdr>
        </w:div>
        <w:div w:id="1561751358">
          <w:marLeft w:val="0"/>
          <w:marRight w:val="0"/>
          <w:marTop w:val="0"/>
          <w:marBottom w:val="0"/>
          <w:divBdr>
            <w:top w:val="none" w:sz="0" w:space="0" w:color="auto"/>
            <w:left w:val="none" w:sz="0" w:space="0" w:color="auto"/>
            <w:bottom w:val="none" w:sz="0" w:space="0" w:color="auto"/>
            <w:right w:val="none" w:sz="0" w:space="0" w:color="auto"/>
          </w:divBdr>
          <w:divsChild>
            <w:div w:id="16762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98575">
      <w:bodyDiv w:val="1"/>
      <w:marLeft w:val="0"/>
      <w:marRight w:val="0"/>
      <w:marTop w:val="0"/>
      <w:marBottom w:val="0"/>
      <w:divBdr>
        <w:top w:val="none" w:sz="0" w:space="0" w:color="auto"/>
        <w:left w:val="none" w:sz="0" w:space="0" w:color="auto"/>
        <w:bottom w:val="none" w:sz="0" w:space="0" w:color="auto"/>
        <w:right w:val="none" w:sz="0" w:space="0" w:color="auto"/>
      </w:divBdr>
      <w:divsChild>
        <w:div w:id="626814652">
          <w:marLeft w:val="0"/>
          <w:marRight w:val="0"/>
          <w:marTop w:val="0"/>
          <w:marBottom w:val="75"/>
          <w:divBdr>
            <w:top w:val="none" w:sz="0" w:space="0" w:color="auto"/>
            <w:left w:val="none" w:sz="0" w:space="0" w:color="auto"/>
            <w:bottom w:val="none" w:sz="0" w:space="0" w:color="auto"/>
            <w:right w:val="none" w:sz="0" w:space="0" w:color="auto"/>
          </w:divBdr>
        </w:div>
      </w:divsChild>
    </w:div>
    <w:div w:id="1009674545">
      <w:bodyDiv w:val="1"/>
      <w:marLeft w:val="0"/>
      <w:marRight w:val="0"/>
      <w:marTop w:val="0"/>
      <w:marBottom w:val="0"/>
      <w:divBdr>
        <w:top w:val="none" w:sz="0" w:space="0" w:color="auto"/>
        <w:left w:val="none" w:sz="0" w:space="0" w:color="auto"/>
        <w:bottom w:val="none" w:sz="0" w:space="0" w:color="auto"/>
        <w:right w:val="none" w:sz="0" w:space="0" w:color="auto"/>
      </w:divBdr>
      <w:divsChild>
        <w:div w:id="1419911820">
          <w:marLeft w:val="0"/>
          <w:marRight w:val="0"/>
          <w:marTop w:val="0"/>
          <w:marBottom w:val="0"/>
          <w:divBdr>
            <w:top w:val="none" w:sz="0" w:space="0" w:color="auto"/>
            <w:left w:val="none" w:sz="0" w:space="0" w:color="auto"/>
            <w:bottom w:val="none" w:sz="0" w:space="0" w:color="auto"/>
            <w:right w:val="none" w:sz="0" w:space="0" w:color="auto"/>
          </w:divBdr>
        </w:div>
        <w:div w:id="1526208475">
          <w:marLeft w:val="0"/>
          <w:marRight w:val="0"/>
          <w:marTop w:val="0"/>
          <w:marBottom w:val="0"/>
          <w:divBdr>
            <w:top w:val="none" w:sz="0" w:space="0" w:color="auto"/>
            <w:left w:val="none" w:sz="0" w:space="0" w:color="auto"/>
            <w:bottom w:val="none" w:sz="0" w:space="0" w:color="auto"/>
            <w:right w:val="none" w:sz="0" w:space="0" w:color="auto"/>
          </w:divBdr>
        </w:div>
      </w:divsChild>
    </w:div>
    <w:div w:id="1014261355">
      <w:bodyDiv w:val="1"/>
      <w:marLeft w:val="0"/>
      <w:marRight w:val="0"/>
      <w:marTop w:val="0"/>
      <w:marBottom w:val="0"/>
      <w:divBdr>
        <w:top w:val="none" w:sz="0" w:space="0" w:color="auto"/>
        <w:left w:val="none" w:sz="0" w:space="0" w:color="auto"/>
        <w:bottom w:val="none" w:sz="0" w:space="0" w:color="auto"/>
        <w:right w:val="none" w:sz="0" w:space="0" w:color="auto"/>
      </w:divBdr>
      <w:divsChild>
        <w:div w:id="1570772530">
          <w:marLeft w:val="0"/>
          <w:marRight w:val="0"/>
          <w:marTop w:val="0"/>
          <w:marBottom w:val="0"/>
          <w:divBdr>
            <w:top w:val="none" w:sz="0" w:space="0" w:color="auto"/>
            <w:left w:val="none" w:sz="0" w:space="0" w:color="auto"/>
            <w:bottom w:val="none" w:sz="0" w:space="0" w:color="auto"/>
            <w:right w:val="none" w:sz="0" w:space="0" w:color="auto"/>
          </w:divBdr>
        </w:div>
        <w:div w:id="1600719511">
          <w:marLeft w:val="0"/>
          <w:marRight w:val="0"/>
          <w:marTop w:val="0"/>
          <w:marBottom w:val="0"/>
          <w:divBdr>
            <w:top w:val="none" w:sz="0" w:space="0" w:color="auto"/>
            <w:left w:val="none" w:sz="0" w:space="0" w:color="auto"/>
            <w:bottom w:val="none" w:sz="0" w:space="0" w:color="auto"/>
            <w:right w:val="none" w:sz="0" w:space="0" w:color="auto"/>
          </w:divBdr>
          <w:divsChild>
            <w:div w:id="12410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8758">
      <w:bodyDiv w:val="1"/>
      <w:marLeft w:val="0"/>
      <w:marRight w:val="0"/>
      <w:marTop w:val="0"/>
      <w:marBottom w:val="0"/>
      <w:divBdr>
        <w:top w:val="none" w:sz="0" w:space="0" w:color="auto"/>
        <w:left w:val="none" w:sz="0" w:space="0" w:color="auto"/>
        <w:bottom w:val="none" w:sz="0" w:space="0" w:color="auto"/>
        <w:right w:val="none" w:sz="0" w:space="0" w:color="auto"/>
      </w:divBdr>
      <w:divsChild>
        <w:div w:id="2072801111">
          <w:marLeft w:val="0"/>
          <w:marRight w:val="0"/>
          <w:marTop w:val="0"/>
          <w:marBottom w:val="0"/>
          <w:divBdr>
            <w:top w:val="none" w:sz="0" w:space="0" w:color="auto"/>
            <w:left w:val="none" w:sz="0" w:space="0" w:color="auto"/>
            <w:bottom w:val="none" w:sz="0" w:space="0" w:color="auto"/>
            <w:right w:val="none" w:sz="0" w:space="0" w:color="auto"/>
          </w:divBdr>
        </w:div>
        <w:div w:id="271137554">
          <w:marLeft w:val="0"/>
          <w:marRight w:val="0"/>
          <w:marTop w:val="0"/>
          <w:marBottom w:val="0"/>
          <w:divBdr>
            <w:top w:val="none" w:sz="0" w:space="0" w:color="auto"/>
            <w:left w:val="none" w:sz="0" w:space="0" w:color="auto"/>
            <w:bottom w:val="none" w:sz="0" w:space="0" w:color="auto"/>
            <w:right w:val="none" w:sz="0" w:space="0" w:color="auto"/>
          </w:divBdr>
        </w:div>
      </w:divsChild>
    </w:div>
    <w:div w:id="1097866854">
      <w:bodyDiv w:val="1"/>
      <w:marLeft w:val="0"/>
      <w:marRight w:val="0"/>
      <w:marTop w:val="0"/>
      <w:marBottom w:val="0"/>
      <w:divBdr>
        <w:top w:val="none" w:sz="0" w:space="0" w:color="auto"/>
        <w:left w:val="none" w:sz="0" w:space="0" w:color="auto"/>
        <w:bottom w:val="none" w:sz="0" w:space="0" w:color="auto"/>
        <w:right w:val="none" w:sz="0" w:space="0" w:color="auto"/>
      </w:divBdr>
      <w:divsChild>
        <w:div w:id="426004666">
          <w:marLeft w:val="0"/>
          <w:marRight w:val="0"/>
          <w:marTop w:val="0"/>
          <w:marBottom w:val="0"/>
          <w:divBdr>
            <w:top w:val="none" w:sz="0" w:space="0" w:color="auto"/>
            <w:left w:val="none" w:sz="0" w:space="0" w:color="auto"/>
            <w:bottom w:val="none" w:sz="0" w:space="0" w:color="auto"/>
            <w:right w:val="none" w:sz="0" w:space="0" w:color="auto"/>
          </w:divBdr>
        </w:div>
        <w:div w:id="111367222">
          <w:marLeft w:val="0"/>
          <w:marRight w:val="0"/>
          <w:marTop w:val="0"/>
          <w:marBottom w:val="0"/>
          <w:divBdr>
            <w:top w:val="none" w:sz="0" w:space="0" w:color="auto"/>
            <w:left w:val="none" w:sz="0" w:space="0" w:color="auto"/>
            <w:bottom w:val="none" w:sz="0" w:space="0" w:color="auto"/>
            <w:right w:val="none" w:sz="0" w:space="0" w:color="auto"/>
          </w:divBdr>
        </w:div>
      </w:divsChild>
    </w:div>
    <w:div w:id="1104230552">
      <w:bodyDiv w:val="1"/>
      <w:marLeft w:val="0"/>
      <w:marRight w:val="0"/>
      <w:marTop w:val="0"/>
      <w:marBottom w:val="0"/>
      <w:divBdr>
        <w:top w:val="none" w:sz="0" w:space="0" w:color="auto"/>
        <w:left w:val="none" w:sz="0" w:space="0" w:color="auto"/>
        <w:bottom w:val="none" w:sz="0" w:space="0" w:color="auto"/>
        <w:right w:val="none" w:sz="0" w:space="0" w:color="auto"/>
      </w:divBdr>
      <w:divsChild>
        <w:div w:id="1479999925">
          <w:marLeft w:val="0"/>
          <w:marRight w:val="0"/>
          <w:marTop w:val="0"/>
          <w:marBottom w:val="0"/>
          <w:divBdr>
            <w:top w:val="none" w:sz="0" w:space="0" w:color="auto"/>
            <w:left w:val="none" w:sz="0" w:space="0" w:color="auto"/>
            <w:bottom w:val="none" w:sz="0" w:space="0" w:color="auto"/>
            <w:right w:val="none" w:sz="0" w:space="0" w:color="auto"/>
          </w:divBdr>
        </w:div>
        <w:div w:id="2114203656">
          <w:marLeft w:val="0"/>
          <w:marRight w:val="0"/>
          <w:marTop w:val="0"/>
          <w:marBottom w:val="0"/>
          <w:divBdr>
            <w:top w:val="none" w:sz="0" w:space="0" w:color="auto"/>
            <w:left w:val="none" w:sz="0" w:space="0" w:color="auto"/>
            <w:bottom w:val="none" w:sz="0" w:space="0" w:color="auto"/>
            <w:right w:val="none" w:sz="0" w:space="0" w:color="auto"/>
          </w:divBdr>
        </w:div>
      </w:divsChild>
    </w:div>
    <w:div w:id="1206139627">
      <w:bodyDiv w:val="1"/>
      <w:marLeft w:val="0"/>
      <w:marRight w:val="0"/>
      <w:marTop w:val="0"/>
      <w:marBottom w:val="0"/>
      <w:divBdr>
        <w:top w:val="none" w:sz="0" w:space="0" w:color="auto"/>
        <w:left w:val="none" w:sz="0" w:space="0" w:color="auto"/>
        <w:bottom w:val="none" w:sz="0" w:space="0" w:color="auto"/>
        <w:right w:val="none" w:sz="0" w:space="0" w:color="auto"/>
      </w:divBdr>
    </w:div>
    <w:div w:id="1238831080">
      <w:bodyDiv w:val="1"/>
      <w:marLeft w:val="0"/>
      <w:marRight w:val="0"/>
      <w:marTop w:val="0"/>
      <w:marBottom w:val="0"/>
      <w:divBdr>
        <w:top w:val="none" w:sz="0" w:space="0" w:color="auto"/>
        <w:left w:val="none" w:sz="0" w:space="0" w:color="auto"/>
        <w:bottom w:val="none" w:sz="0" w:space="0" w:color="auto"/>
        <w:right w:val="none" w:sz="0" w:space="0" w:color="auto"/>
      </w:divBdr>
      <w:divsChild>
        <w:div w:id="1237477643">
          <w:marLeft w:val="0"/>
          <w:marRight w:val="0"/>
          <w:marTop w:val="0"/>
          <w:marBottom w:val="0"/>
          <w:divBdr>
            <w:top w:val="none" w:sz="0" w:space="0" w:color="auto"/>
            <w:left w:val="none" w:sz="0" w:space="0" w:color="auto"/>
            <w:bottom w:val="none" w:sz="0" w:space="0" w:color="auto"/>
            <w:right w:val="none" w:sz="0" w:space="0" w:color="auto"/>
          </w:divBdr>
        </w:div>
        <w:div w:id="29502492">
          <w:marLeft w:val="0"/>
          <w:marRight w:val="0"/>
          <w:marTop w:val="0"/>
          <w:marBottom w:val="0"/>
          <w:divBdr>
            <w:top w:val="none" w:sz="0" w:space="0" w:color="auto"/>
            <w:left w:val="none" w:sz="0" w:space="0" w:color="auto"/>
            <w:bottom w:val="none" w:sz="0" w:space="0" w:color="auto"/>
            <w:right w:val="none" w:sz="0" w:space="0" w:color="auto"/>
          </w:divBdr>
        </w:div>
      </w:divsChild>
    </w:div>
    <w:div w:id="1244800648">
      <w:bodyDiv w:val="1"/>
      <w:marLeft w:val="0"/>
      <w:marRight w:val="0"/>
      <w:marTop w:val="0"/>
      <w:marBottom w:val="0"/>
      <w:divBdr>
        <w:top w:val="none" w:sz="0" w:space="0" w:color="auto"/>
        <w:left w:val="none" w:sz="0" w:space="0" w:color="auto"/>
        <w:bottom w:val="none" w:sz="0" w:space="0" w:color="auto"/>
        <w:right w:val="none" w:sz="0" w:space="0" w:color="auto"/>
      </w:divBdr>
      <w:divsChild>
        <w:div w:id="1499735503">
          <w:marLeft w:val="0"/>
          <w:marRight w:val="0"/>
          <w:marTop w:val="0"/>
          <w:marBottom w:val="0"/>
          <w:divBdr>
            <w:top w:val="none" w:sz="0" w:space="0" w:color="auto"/>
            <w:left w:val="none" w:sz="0" w:space="0" w:color="auto"/>
            <w:bottom w:val="none" w:sz="0" w:space="0" w:color="auto"/>
            <w:right w:val="none" w:sz="0" w:space="0" w:color="auto"/>
          </w:divBdr>
        </w:div>
        <w:div w:id="75443799">
          <w:marLeft w:val="0"/>
          <w:marRight w:val="0"/>
          <w:marTop w:val="0"/>
          <w:marBottom w:val="0"/>
          <w:divBdr>
            <w:top w:val="none" w:sz="0" w:space="0" w:color="auto"/>
            <w:left w:val="none" w:sz="0" w:space="0" w:color="auto"/>
            <w:bottom w:val="none" w:sz="0" w:space="0" w:color="auto"/>
            <w:right w:val="none" w:sz="0" w:space="0" w:color="auto"/>
          </w:divBdr>
        </w:div>
      </w:divsChild>
    </w:div>
    <w:div w:id="1411341938">
      <w:bodyDiv w:val="1"/>
      <w:marLeft w:val="0"/>
      <w:marRight w:val="0"/>
      <w:marTop w:val="0"/>
      <w:marBottom w:val="0"/>
      <w:divBdr>
        <w:top w:val="none" w:sz="0" w:space="0" w:color="auto"/>
        <w:left w:val="none" w:sz="0" w:space="0" w:color="auto"/>
        <w:bottom w:val="none" w:sz="0" w:space="0" w:color="auto"/>
        <w:right w:val="none" w:sz="0" w:space="0" w:color="auto"/>
      </w:divBdr>
      <w:divsChild>
        <w:div w:id="1350449370">
          <w:marLeft w:val="0"/>
          <w:marRight w:val="0"/>
          <w:marTop w:val="0"/>
          <w:marBottom w:val="75"/>
          <w:divBdr>
            <w:top w:val="none" w:sz="0" w:space="0" w:color="auto"/>
            <w:left w:val="none" w:sz="0" w:space="0" w:color="auto"/>
            <w:bottom w:val="none" w:sz="0" w:space="0" w:color="auto"/>
            <w:right w:val="none" w:sz="0" w:space="0" w:color="auto"/>
          </w:divBdr>
        </w:div>
        <w:div w:id="750657313">
          <w:marLeft w:val="0"/>
          <w:marRight w:val="0"/>
          <w:marTop w:val="0"/>
          <w:marBottom w:val="75"/>
          <w:divBdr>
            <w:top w:val="none" w:sz="0" w:space="0" w:color="auto"/>
            <w:left w:val="none" w:sz="0" w:space="0" w:color="auto"/>
            <w:bottom w:val="none" w:sz="0" w:space="0" w:color="auto"/>
            <w:right w:val="none" w:sz="0" w:space="0" w:color="auto"/>
          </w:divBdr>
        </w:div>
        <w:div w:id="1353653536">
          <w:marLeft w:val="0"/>
          <w:marRight w:val="0"/>
          <w:marTop w:val="0"/>
          <w:marBottom w:val="75"/>
          <w:divBdr>
            <w:top w:val="none" w:sz="0" w:space="0" w:color="auto"/>
            <w:left w:val="none" w:sz="0" w:space="0" w:color="auto"/>
            <w:bottom w:val="none" w:sz="0" w:space="0" w:color="auto"/>
            <w:right w:val="none" w:sz="0" w:space="0" w:color="auto"/>
          </w:divBdr>
        </w:div>
      </w:divsChild>
    </w:div>
    <w:div w:id="1450510953">
      <w:bodyDiv w:val="1"/>
      <w:marLeft w:val="0"/>
      <w:marRight w:val="0"/>
      <w:marTop w:val="0"/>
      <w:marBottom w:val="0"/>
      <w:divBdr>
        <w:top w:val="none" w:sz="0" w:space="0" w:color="auto"/>
        <w:left w:val="none" w:sz="0" w:space="0" w:color="auto"/>
        <w:bottom w:val="none" w:sz="0" w:space="0" w:color="auto"/>
        <w:right w:val="none" w:sz="0" w:space="0" w:color="auto"/>
      </w:divBdr>
      <w:divsChild>
        <w:div w:id="696125962">
          <w:marLeft w:val="0"/>
          <w:marRight w:val="0"/>
          <w:marTop w:val="0"/>
          <w:marBottom w:val="0"/>
          <w:divBdr>
            <w:top w:val="none" w:sz="0" w:space="0" w:color="auto"/>
            <w:left w:val="none" w:sz="0" w:space="0" w:color="auto"/>
            <w:bottom w:val="none" w:sz="0" w:space="0" w:color="auto"/>
            <w:right w:val="none" w:sz="0" w:space="0" w:color="auto"/>
          </w:divBdr>
        </w:div>
        <w:div w:id="942566803">
          <w:marLeft w:val="0"/>
          <w:marRight w:val="0"/>
          <w:marTop w:val="0"/>
          <w:marBottom w:val="0"/>
          <w:divBdr>
            <w:top w:val="none" w:sz="0" w:space="0" w:color="auto"/>
            <w:left w:val="none" w:sz="0" w:space="0" w:color="auto"/>
            <w:bottom w:val="none" w:sz="0" w:space="0" w:color="auto"/>
            <w:right w:val="none" w:sz="0" w:space="0" w:color="auto"/>
          </w:divBdr>
        </w:div>
      </w:divsChild>
    </w:div>
    <w:div w:id="1550260120">
      <w:bodyDiv w:val="1"/>
      <w:marLeft w:val="0"/>
      <w:marRight w:val="0"/>
      <w:marTop w:val="0"/>
      <w:marBottom w:val="0"/>
      <w:divBdr>
        <w:top w:val="none" w:sz="0" w:space="0" w:color="auto"/>
        <w:left w:val="none" w:sz="0" w:space="0" w:color="auto"/>
        <w:bottom w:val="none" w:sz="0" w:space="0" w:color="auto"/>
        <w:right w:val="none" w:sz="0" w:space="0" w:color="auto"/>
      </w:divBdr>
      <w:divsChild>
        <w:div w:id="1848399320">
          <w:marLeft w:val="0"/>
          <w:marRight w:val="0"/>
          <w:marTop w:val="0"/>
          <w:marBottom w:val="75"/>
          <w:divBdr>
            <w:top w:val="none" w:sz="0" w:space="0" w:color="auto"/>
            <w:left w:val="none" w:sz="0" w:space="0" w:color="auto"/>
            <w:bottom w:val="none" w:sz="0" w:space="0" w:color="auto"/>
            <w:right w:val="none" w:sz="0" w:space="0" w:color="auto"/>
          </w:divBdr>
          <w:divsChild>
            <w:div w:id="1560895722">
              <w:marLeft w:val="0"/>
              <w:marRight w:val="0"/>
              <w:marTop w:val="0"/>
              <w:marBottom w:val="0"/>
              <w:divBdr>
                <w:top w:val="none" w:sz="0" w:space="0" w:color="auto"/>
                <w:left w:val="none" w:sz="0" w:space="0" w:color="auto"/>
                <w:bottom w:val="none" w:sz="0" w:space="0" w:color="auto"/>
                <w:right w:val="none" w:sz="0" w:space="0" w:color="auto"/>
              </w:divBdr>
            </w:div>
            <w:div w:id="59401239">
              <w:marLeft w:val="0"/>
              <w:marRight w:val="0"/>
              <w:marTop w:val="0"/>
              <w:marBottom w:val="0"/>
              <w:divBdr>
                <w:top w:val="none" w:sz="0" w:space="0" w:color="auto"/>
                <w:left w:val="none" w:sz="0" w:space="0" w:color="auto"/>
                <w:bottom w:val="none" w:sz="0" w:space="0" w:color="auto"/>
                <w:right w:val="none" w:sz="0" w:space="0" w:color="auto"/>
              </w:divBdr>
            </w:div>
          </w:divsChild>
        </w:div>
        <w:div w:id="1707945538">
          <w:marLeft w:val="0"/>
          <w:marRight w:val="0"/>
          <w:marTop w:val="0"/>
          <w:marBottom w:val="75"/>
          <w:divBdr>
            <w:top w:val="none" w:sz="0" w:space="0" w:color="auto"/>
            <w:left w:val="none" w:sz="0" w:space="0" w:color="auto"/>
            <w:bottom w:val="none" w:sz="0" w:space="0" w:color="auto"/>
            <w:right w:val="none" w:sz="0" w:space="0" w:color="auto"/>
          </w:divBdr>
        </w:div>
        <w:div w:id="928731160">
          <w:marLeft w:val="0"/>
          <w:marRight w:val="0"/>
          <w:marTop w:val="0"/>
          <w:marBottom w:val="75"/>
          <w:divBdr>
            <w:top w:val="none" w:sz="0" w:space="0" w:color="auto"/>
            <w:left w:val="none" w:sz="0" w:space="0" w:color="auto"/>
            <w:bottom w:val="none" w:sz="0" w:space="0" w:color="auto"/>
            <w:right w:val="none" w:sz="0" w:space="0" w:color="auto"/>
          </w:divBdr>
        </w:div>
        <w:div w:id="902447728">
          <w:marLeft w:val="0"/>
          <w:marRight w:val="0"/>
          <w:marTop w:val="0"/>
          <w:marBottom w:val="75"/>
          <w:divBdr>
            <w:top w:val="none" w:sz="0" w:space="0" w:color="auto"/>
            <w:left w:val="none" w:sz="0" w:space="0" w:color="auto"/>
            <w:bottom w:val="none" w:sz="0" w:space="0" w:color="auto"/>
            <w:right w:val="none" w:sz="0" w:space="0" w:color="auto"/>
          </w:divBdr>
        </w:div>
      </w:divsChild>
    </w:div>
    <w:div w:id="1588689546">
      <w:bodyDiv w:val="1"/>
      <w:marLeft w:val="0"/>
      <w:marRight w:val="0"/>
      <w:marTop w:val="0"/>
      <w:marBottom w:val="0"/>
      <w:divBdr>
        <w:top w:val="none" w:sz="0" w:space="0" w:color="auto"/>
        <w:left w:val="none" w:sz="0" w:space="0" w:color="auto"/>
        <w:bottom w:val="none" w:sz="0" w:space="0" w:color="auto"/>
        <w:right w:val="none" w:sz="0" w:space="0" w:color="auto"/>
      </w:divBdr>
      <w:divsChild>
        <w:div w:id="1129398588">
          <w:marLeft w:val="0"/>
          <w:marRight w:val="0"/>
          <w:marTop w:val="0"/>
          <w:marBottom w:val="0"/>
          <w:divBdr>
            <w:top w:val="none" w:sz="0" w:space="0" w:color="auto"/>
            <w:left w:val="none" w:sz="0" w:space="0" w:color="auto"/>
            <w:bottom w:val="none" w:sz="0" w:space="0" w:color="auto"/>
            <w:right w:val="none" w:sz="0" w:space="0" w:color="auto"/>
          </w:divBdr>
        </w:div>
        <w:div w:id="884415986">
          <w:marLeft w:val="0"/>
          <w:marRight w:val="0"/>
          <w:marTop w:val="0"/>
          <w:marBottom w:val="0"/>
          <w:divBdr>
            <w:top w:val="none" w:sz="0" w:space="0" w:color="auto"/>
            <w:left w:val="none" w:sz="0" w:space="0" w:color="auto"/>
            <w:bottom w:val="none" w:sz="0" w:space="0" w:color="auto"/>
            <w:right w:val="none" w:sz="0" w:space="0" w:color="auto"/>
          </w:divBdr>
        </w:div>
      </w:divsChild>
    </w:div>
    <w:div w:id="1607612027">
      <w:bodyDiv w:val="1"/>
      <w:marLeft w:val="0"/>
      <w:marRight w:val="0"/>
      <w:marTop w:val="0"/>
      <w:marBottom w:val="0"/>
      <w:divBdr>
        <w:top w:val="none" w:sz="0" w:space="0" w:color="auto"/>
        <w:left w:val="none" w:sz="0" w:space="0" w:color="auto"/>
        <w:bottom w:val="none" w:sz="0" w:space="0" w:color="auto"/>
        <w:right w:val="none" w:sz="0" w:space="0" w:color="auto"/>
      </w:divBdr>
      <w:divsChild>
        <w:div w:id="1142847365">
          <w:marLeft w:val="0"/>
          <w:marRight w:val="0"/>
          <w:marTop w:val="0"/>
          <w:marBottom w:val="0"/>
          <w:divBdr>
            <w:top w:val="none" w:sz="0" w:space="0" w:color="auto"/>
            <w:left w:val="none" w:sz="0" w:space="0" w:color="auto"/>
            <w:bottom w:val="none" w:sz="0" w:space="0" w:color="auto"/>
            <w:right w:val="none" w:sz="0" w:space="0" w:color="auto"/>
          </w:divBdr>
        </w:div>
        <w:div w:id="1277832271">
          <w:marLeft w:val="0"/>
          <w:marRight w:val="0"/>
          <w:marTop w:val="0"/>
          <w:marBottom w:val="0"/>
          <w:divBdr>
            <w:top w:val="none" w:sz="0" w:space="0" w:color="auto"/>
            <w:left w:val="none" w:sz="0" w:space="0" w:color="auto"/>
            <w:bottom w:val="none" w:sz="0" w:space="0" w:color="auto"/>
            <w:right w:val="none" w:sz="0" w:space="0" w:color="auto"/>
          </w:divBdr>
        </w:div>
      </w:divsChild>
    </w:div>
    <w:div w:id="1614902861">
      <w:bodyDiv w:val="1"/>
      <w:marLeft w:val="0"/>
      <w:marRight w:val="0"/>
      <w:marTop w:val="0"/>
      <w:marBottom w:val="0"/>
      <w:divBdr>
        <w:top w:val="none" w:sz="0" w:space="0" w:color="auto"/>
        <w:left w:val="none" w:sz="0" w:space="0" w:color="auto"/>
        <w:bottom w:val="none" w:sz="0" w:space="0" w:color="auto"/>
        <w:right w:val="none" w:sz="0" w:space="0" w:color="auto"/>
      </w:divBdr>
      <w:divsChild>
        <w:div w:id="1989312179">
          <w:marLeft w:val="0"/>
          <w:marRight w:val="0"/>
          <w:marTop w:val="0"/>
          <w:marBottom w:val="0"/>
          <w:divBdr>
            <w:top w:val="none" w:sz="0" w:space="0" w:color="auto"/>
            <w:left w:val="none" w:sz="0" w:space="0" w:color="auto"/>
            <w:bottom w:val="none" w:sz="0" w:space="0" w:color="auto"/>
            <w:right w:val="none" w:sz="0" w:space="0" w:color="auto"/>
          </w:divBdr>
        </w:div>
        <w:div w:id="1472015956">
          <w:marLeft w:val="0"/>
          <w:marRight w:val="0"/>
          <w:marTop w:val="0"/>
          <w:marBottom w:val="0"/>
          <w:divBdr>
            <w:top w:val="none" w:sz="0" w:space="0" w:color="auto"/>
            <w:left w:val="none" w:sz="0" w:space="0" w:color="auto"/>
            <w:bottom w:val="none" w:sz="0" w:space="0" w:color="auto"/>
            <w:right w:val="none" w:sz="0" w:space="0" w:color="auto"/>
          </w:divBdr>
        </w:div>
      </w:divsChild>
    </w:div>
    <w:div w:id="1686176260">
      <w:bodyDiv w:val="1"/>
      <w:marLeft w:val="0"/>
      <w:marRight w:val="0"/>
      <w:marTop w:val="0"/>
      <w:marBottom w:val="0"/>
      <w:divBdr>
        <w:top w:val="none" w:sz="0" w:space="0" w:color="auto"/>
        <w:left w:val="none" w:sz="0" w:space="0" w:color="auto"/>
        <w:bottom w:val="none" w:sz="0" w:space="0" w:color="auto"/>
        <w:right w:val="none" w:sz="0" w:space="0" w:color="auto"/>
      </w:divBdr>
      <w:divsChild>
        <w:div w:id="2061635372">
          <w:marLeft w:val="0"/>
          <w:marRight w:val="0"/>
          <w:marTop w:val="0"/>
          <w:marBottom w:val="0"/>
          <w:divBdr>
            <w:top w:val="none" w:sz="0" w:space="0" w:color="auto"/>
            <w:left w:val="none" w:sz="0" w:space="0" w:color="auto"/>
            <w:bottom w:val="none" w:sz="0" w:space="0" w:color="auto"/>
            <w:right w:val="none" w:sz="0" w:space="0" w:color="auto"/>
          </w:divBdr>
        </w:div>
        <w:div w:id="1508398309">
          <w:marLeft w:val="0"/>
          <w:marRight w:val="0"/>
          <w:marTop w:val="0"/>
          <w:marBottom w:val="0"/>
          <w:divBdr>
            <w:top w:val="none" w:sz="0" w:space="0" w:color="auto"/>
            <w:left w:val="none" w:sz="0" w:space="0" w:color="auto"/>
            <w:bottom w:val="none" w:sz="0" w:space="0" w:color="auto"/>
            <w:right w:val="none" w:sz="0" w:space="0" w:color="auto"/>
          </w:divBdr>
          <w:divsChild>
            <w:div w:id="5577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10748">
      <w:bodyDiv w:val="1"/>
      <w:marLeft w:val="0"/>
      <w:marRight w:val="0"/>
      <w:marTop w:val="0"/>
      <w:marBottom w:val="0"/>
      <w:divBdr>
        <w:top w:val="none" w:sz="0" w:space="0" w:color="auto"/>
        <w:left w:val="none" w:sz="0" w:space="0" w:color="auto"/>
        <w:bottom w:val="none" w:sz="0" w:space="0" w:color="auto"/>
        <w:right w:val="none" w:sz="0" w:space="0" w:color="auto"/>
      </w:divBdr>
      <w:divsChild>
        <w:div w:id="2141341556">
          <w:marLeft w:val="0"/>
          <w:marRight w:val="0"/>
          <w:marTop w:val="0"/>
          <w:marBottom w:val="0"/>
          <w:divBdr>
            <w:top w:val="none" w:sz="0" w:space="0" w:color="auto"/>
            <w:left w:val="none" w:sz="0" w:space="0" w:color="auto"/>
            <w:bottom w:val="none" w:sz="0" w:space="0" w:color="auto"/>
            <w:right w:val="none" w:sz="0" w:space="0" w:color="auto"/>
          </w:divBdr>
        </w:div>
        <w:div w:id="1397162230">
          <w:marLeft w:val="0"/>
          <w:marRight w:val="0"/>
          <w:marTop w:val="0"/>
          <w:marBottom w:val="0"/>
          <w:divBdr>
            <w:top w:val="none" w:sz="0" w:space="0" w:color="auto"/>
            <w:left w:val="none" w:sz="0" w:space="0" w:color="auto"/>
            <w:bottom w:val="none" w:sz="0" w:space="0" w:color="auto"/>
            <w:right w:val="none" w:sz="0" w:space="0" w:color="auto"/>
          </w:divBdr>
        </w:div>
      </w:divsChild>
    </w:div>
    <w:div w:id="1792548373">
      <w:bodyDiv w:val="1"/>
      <w:marLeft w:val="0"/>
      <w:marRight w:val="0"/>
      <w:marTop w:val="0"/>
      <w:marBottom w:val="0"/>
      <w:divBdr>
        <w:top w:val="none" w:sz="0" w:space="0" w:color="auto"/>
        <w:left w:val="none" w:sz="0" w:space="0" w:color="auto"/>
        <w:bottom w:val="none" w:sz="0" w:space="0" w:color="auto"/>
        <w:right w:val="none" w:sz="0" w:space="0" w:color="auto"/>
      </w:divBdr>
      <w:divsChild>
        <w:div w:id="1719278840">
          <w:marLeft w:val="0"/>
          <w:marRight w:val="0"/>
          <w:marTop w:val="0"/>
          <w:marBottom w:val="0"/>
          <w:divBdr>
            <w:top w:val="none" w:sz="0" w:space="0" w:color="auto"/>
            <w:left w:val="none" w:sz="0" w:space="0" w:color="auto"/>
            <w:bottom w:val="none" w:sz="0" w:space="0" w:color="auto"/>
            <w:right w:val="none" w:sz="0" w:space="0" w:color="auto"/>
          </w:divBdr>
        </w:div>
        <w:div w:id="1645743928">
          <w:marLeft w:val="0"/>
          <w:marRight w:val="0"/>
          <w:marTop w:val="0"/>
          <w:marBottom w:val="0"/>
          <w:divBdr>
            <w:top w:val="none" w:sz="0" w:space="0" w:color="auto"/>
            <w:left w:val="none" w:sz="0" w:space="0" w:color="auto"/>
            <w:bottom w:val="none" w:sz="0" w:space="0" w:color="auto"/>
            <w:right w:val="none" w:sz="0" w:space="0" w:color="auto"/>
          </w:divBdr>
        </w:div>
      </w:divsChild>
    </w:div>
    <w:div w:id="1794327562">
      <w:bodyDiv w:val="1"/>
      <w:marLeft w:val="0"/>
      <w:marRight w:val="0"/>
      <w:marTop w:val="0"/>
      <w:marBottom w:val="0"/>
      <w:divBdr>
        <w:top w:val="none" w:sz="0" w:space="0" w:color="auto"/>
        <w:left w:val="none" w:sz="0" w:space="0" w:color="auto"/>
        <w:bottom w:val="none" w:sz="0" w:space="0" w:color="auto"/>
        <w:right w:val="none" w:sz="0" w:space="0" w:color="auto"/>
      </w:divBdr>
      <w:divsChild>
        <w:div w:id="835536221">
          <w:marLeft w:val="0"/>
          <w:marRight w:val="0"/>
          <w:marTop w:val="0"/>
          <w:marBottom w:val="0"/>
          <w:divBdr>
            <w:top w:val="none" w:sz="0" w:space="0" w:color="auto"/>
            <w:left w:val="none" w:sz="0" w:space="0" w:color="auto"/>
            <w:bottom w:val="none" w:sz="0" w:space="0" w:color="auto"/>
            <w:right w:val="none" w:sz="0" w:space="0" w:color="auto"/>
          </w:divBdr>
        </w:div>
        <w:div w:id="405693560">
          <w:marLeft w:val="0"/>
          <w:marRight w:val="0"/>
          <w:marTop w:val="0"/>
          <w:marBottom w:val="0"/>
          <w:divBdr>
            <w:top w:val="none" w:sz="0" w:space="0" w:color="auto"/>
            <w:left w:val="none" w:sz="0" w:space="0" w:color="auto"/>
            <w:bottom w:val="none" w:sz="0" w:space="0" w:color="auto"/>
            <w:right w:val="none" w:sz="0" w:space="0" w:color="auto"/>
          </w:divBdr>
        </w:div>
      </w:divsChild>
    </w:div>
    <w:div w:id="1796556776">
      <w:bodyDiv w:val="1"/>
      <w:marLeft w:val="0"/>
      <w:marRight w:val="0"/>
      <w:marTop w:val="0"/>
      <w:marBottom w:val="0"/>
      <w:divBdr>
        <w:top w:val="none" w:sz="0" w:space="0" w:color="auto"/>
        <w:left w:val="none" w:sz="0" w:space="0" w:color="auto"/>
        <w:bottom w:val="none" w:sz="0" w:space="0" w:color="auto"/>
        <w:right w:val="none" w:sz="0" w:space="0" w:color="auto"/>
      </w:divBdr>
      <w:divsChild>
        <w:div w:id="417560177">
          <w:marLeft w:val="0"/>
          <w:marRight w:val="0"/>
          <w:marTop w:val="0"/>
          <w:marBottom w:val="0"/>
          <w:divBdr>
            <w:top w:val="none" w:sz="0" w:space="0" w:color="auto"/>
            <w:left w:val="none" w:sz="0" w:space="0" w:color="auto"/>
            <w:bottom w:val="none" w:sz="0" w:space="0" w:color="auto"/>
            <w:right w:val="none" w:sz="0" w:space="0" w:color="auto"/>
          </w:divBdr>
        </w:div>
        <w:div w:id="1343505412">
          <w:marLeft w:val="0"/>
          <w:marRight w:val="0"/>
          <w:marTop w:val="0"/>
          <w:marBottom w:val="0"/>
          <w:divBdr>
            <w:top w:val="none" w:sz="0" w:space="0" w:color="auto"/>
            <w:left w:val="none" w:sz="0" w:space="0" w:color="auto"/>
            <w:bottom w:val="none" w:sz="0" w:space="0" w:color="auto"/>
            <w:right w:val="none" w:sz="0" w:space="0" w:color="auto"/>
          </w:divBdr>
        </w:div>
      </w:divsChild>
    </w:div>
    <w:div w:id="1807044499">
      <w:bodyDiv w:val="1"/>
      <w:marLeft w:val="0"/>
      <w:marRight w:val="0"/>
      <w:marTop w:val="0"/>
      <w:marBottom w:val="0"/>
      <w:divBdr>
        <w:top w:val="none" w:sz="0" w:space="0" w:color="auto"/>
        <w:left w:val="none" w:sz="0" w:space="0" w:color="auto"/>
        <w:bottom w:val="none" w:sz="0" w:space="0" w:color="auto"/>
        <w:right w:val="none" w:sz="0" w:space="0" w:color="auto"/>
      </w:divBdr>
    </w:div>
    <w:div w:id="1813525627">
      <w:bodyDiv w:val="1"/>
      <w:marLeft w:val="0"/>
      <w:marRight w:val="0"/>
      <w:marTop w:val="0"/>
      <w:marBottom w:val="0"/>
      <w:divBdr>
        <w:top w:val="none" w:sz="0" w:space="0" w:color="auto"/>
        <w:left w:val="none" w:sz="0" w:space="0" w:color="auto"/>
        <w:bottom w:val="none" w:sz="0" w:space="0" w:color="auto"/>
        <w:right w:val="none" w:sz="0" w:space="0" w:color="auto"/>
      </w:divBdr>
      <w:divsChild>
        <w:div w:id="1823037302">
          <w:marLeft w:val="0"/>
          <w:marRight w:val="0"/>
          <w:marTop w:val="0"/>
          <w:marBottom w:val="0"/>
          <w:divBdr>
            <w:top w:val="none" w:sz="0" w:space="0" w:color="auto"/>
            <w:left w:val="none" w:sz="0" w:space="0" w:color="auto"/>
            <w:bottom w:val="none" w:sz="0" w:space="0" w:color="auto"/>
            <w:right w:val="none" w:sz="0" w:space="0" w:color="auto"/>
          </w:divBdr>
        </w:div>
        <w:div w:id="1886210776">
          <w:marLeft w:val="0"/>
          <w:marRight w:val="0"/>
          <w:marTop w:val="0"/>
          <w:marBottom w:val="0"/>
          <w:divBdr>
            <w:top w:val="none" w:sz="0" w:space="0" w:color="auto"/>
            <w:left w:val="none" w:sz="0" w:space="0" w:color="auto"/>
            <w:bottom w:val="none" w:sz="0" w:space="0" w:color="auto"/>
            <w:right w:val="none" w:sz="0" w:space="0" w:color="auto"/>
          </w:divBdr>
        </w:div>
      </w:divsChild>
    </w:div>
    <w:div w:id="1841582389">
      <w:bodyDiv w:val="1"/>
      <w:marLeft w:val="0"/>
      <w:marRight w:val="0"/>
      <w:marTop w:val="0"/>
      <w:marBottom w:val="0"/>
      <w:divBdr>
        <w:top w:val="none" w:sz="0" w:space="0" w:color="auto"/>
        <w:left w:val="none" w:sz="0" w:space="0" w:color="auto"/>
        <w:bottom w:val="none" w:sz="0" w:space="0" w:color="auto"/>
        <w:right w:val="none" w:sz="0" w:space="0" w:color="auto"/>
      </w:divBdr>
      <w:divsChild>
        <w:div w:id="888809179">
          <w:marLeft w:val="0"/>
          <w:marRight w:val="0"/>
          <w:marTop w:val="0"/>
          <w:marBottom w:val="0"/>
          <w:divBdr>
            <w:top w:val="none" w:sz="0" w:space="0" w:color="auto"/>
            <w:left w:val="none" w:sz="0" w:space="0" w:color="auto"/>
            <w:bottom w:val="none" w:sz="0" w:space="0" w:color="auto"/>
            <w:right w:val="none" w:sz="0" w:space="0" w:color="auto"/>
          </w:divBdr>
        </w:div>
        <w:div w:id="896665860">
          <w:marLeft w:val="0"/>
          <w:marRight w:val="0"/>
          <w:marTop w:val="0"/>
          <w:marBottom w:val="0"/>
          <w:divBdr>
            <w:top w:val="none" w:sz="0" w:space="0" w:color="auto"/>
            <w:left w:val="none" w:sz="0" w:space="0" w:color="auto"/>
            <w:bottom w:val="none" w:sz="0" w:space="0" w:color="auto"/>
            <w:right w:val="none" w:sz="0" w:space="0" w:color="auto"/>
          </w:divBdr>
        </w:div>
      </w:divsChild>
    </w:div>
    <w:div w:id="1918513269">
      <w:bodyDiv w:val="1"/>
      <w:marLeft w:val="0"/>
      <w:marRight w:val="0"/>
      <w:marTop w:val="0"/>
      <w:marBottom w:val="0"/>
      <w:divBdr>
        <w:top w:val="none" w:sz="0" w:space="0" w:color="auto"/>
        <w:left w:val="none" w:sz="0" w:space="0" w:color="auto"/>
        <w:bottom w:val="none" w:sz="0" w:space="0" w:color="auto"/>
        <w:right w:val="none" w:sz="0" w:space="0" w:color="auto"/>
      </w:divBdr>
      <w:divsChild>
        <w:div w:id="1400716172">
          <w:marLeft w:val="0"/>
          <w:marRight w:val="0"/>
          <w:marTop w:val="0"/>
          <w:marBottom w:val="0"/>
          <w:divBdr>
            <w:top w:val="none" w:sz="0" w:space="0" w:color="auto"/>
            <w:left w:val="none" w:sz="0" w:space="0" w:color="auto"/>
            <w:bottom w:val="none" w:sz="0" w:space="0" w:color="auto"/>
            <w:right w:val="none" w:sz="0" w:space="0" w:color="auto"/>
          </w:divBdr>
        </w:div>
        <w:div w:id="357704643">
          <w:marLeft w:val="0"/>
          <w:marRight w:val="0"/>
          <w:marTop w:val="0"/>
          <w:marBottom w:val="0"/>
          <w:divBdr>
            <w:top w:val="none" w:sz="0" w:space="0" w:color="auto"/>
            <w:left w:val="none" w:sz="0" w:space="0" w:color="auto"/>
            <w:bottom w:val="none" w:sz="0" w:space="0" w:color="auto"/>
            <w:right w:val="none" w:sz="0" w:space="0" w:color="auto"/>
          </w:divBdr>
        </w:div>
      </w:divsChild>
    </w:div>
    <w:div w:id="1939016982">
      <w:bodyDiv w:val="1"/>
      <w:marLeft w:val="0"/>
      <w:marRight w:val="0"/>
      <w:marTop w:val="0"/>
      <w:marBottom w:val="0"/>
      <w:divBdr>
        <w:top w:val="none" w:sz="0" w:space="0" w:color="auto"/>
        <w:left w:val="none" w:sz="0" w:space="0" w:color="auto"/>
        <w:bottom w:val="none" w:sz="0" w:space="0" w:color="auto"/>
        <w:right w:val="none" w:sz="0" w:space="0" w:color="auto"/>
      </w:divBdr>
      <w:divsChild>
        <w:div w:id="1371606557">
          <w:marLeft w:val="0"/>
          <w:marRight w:val="0"/>
          <w:marTop w:val="0"/>
          <w:marBottom w:val="0"/>
          <w:divBdr>
            <w:top w:val="none" w:sz="0" w:space="0" w:color="auto"/>
            <w:left w:val="none" w:sz="0" w:space="0" w:color="auto"/>
            <w:bottom w:val="none" w:sz="0" w:space="0" w:color="auto"/>
            <w:right w:val="none" w:sz="0" w:space="0" w:color="auto"/>
          </w:divBdr>
        </w:div>
        <w:div w:id="25644417">
          <w:marLeft w:val="0"/>
          <w:marRight w:val="0"/>
          <w:marTop w:val="0"/>
          <w:marBottom w:val="0"/>
          <w:divBdr>
            <w:top w:val="none" w:sz="0" w:space="0" w:color="auto"/>
            <w:left w:val="none" w:sz="0" w:space="0" w:color="auto"/>
            <w:bottom w:val="none" w:sz="0" w:space="0" w:color="auto"/>
            <w:right w:val="none" w:sz="0" w:space="0" w:color="auto"/>
          </w:divBdr>
        </w:div>
      </w:divsChild>
    </w:div>
    <w:div w:id="1979602095">
      <w:bodyDiv w:val="1"/>
      <w:marLeft w:val="0"/>
      <w:marRight w:val="0"/>
      <w:marTop w:val="0"/>
      <w:marBottom w:val="0"/>
      <w:divBdr>
        <w:top w:val="none" w:sz="0" w:space="0" w:color="auto"/>
        <w:left w:val="none" w:sz="0" w:space="0" w:color="auto"/>
        <w:bottom w:val="none" w:sz="0" w:space="0" w:color="auto"/>
        <w:right w:val="none" w:sz="0" w:space="0" w:color="auto"/>
      </w:divBdr>
      <w:divsChild>
        <w:div w:id="2012874716">
          <w:marLeft w:val="0"/>
          <w:marRight w:val="0"/>
          <w:marTop w:val="0"/>
          <w:marBottom w:val="0"/>
          <w:divBdr>
            <w:top w:val="none" w:sz="0" w:space="0" w:color="auto"/>
            <w:left w:val="none" w:sz="0" w:space="0" w:color="auto"/>
            <w:bottom w:val="none" w:sz="0" w:space="0" w:color="auto"/>
            <w:right w:val="none" w:sz="0" w:space="0" w:color="auto"/>
          </w:divBdr>
        </w:div>
        <w:div w:id="1976837336">
          <w:marLeft w:val="0"/>
          <w:marRight w:val="0"/>
          <w:marTop w:val="0"/>
          <w:marBottom w:val="0"/>
          <w:divBdr>
            <w:top w:val="none" w:sz="0" w:space="0" w:color="auto"/>
            <w:left w:val="none" w:sz="0" w:space="0" w:color="auto"/>
            <w:bottom w:val="none" w:sz="0" w:space="0" w:color="auto"/>
            <w:right w:val="none" w:sz="0" w:space="0" w:color="auto"/>
          </w:divBdr>
          <w:divsChild>
            <w:div w:id="21327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6093">
      <w:bodyDiv w:val="1"/>
      <w:marLeft w:val="0"/>
      <w:marRight w:val="0"/>
      <w:marTop w:val="0"/>
      <w:marBottom w:val="0"/>
      <w:divBdr>
        <w:top w:val="none" w:sz="0" w:space="0" w:color="auto"/>
        <w:left w:val="none" w:sz="0" w:space="0" w:color="auto"/>
        <w:bottom w:val="none" w:sz="0" w:space="0" w:color="auto"/>
        <w:right w:val="none" w:sz="0" w:space="0" w:color="auto"/>
      </w:divBdr>
      <w:divsChild>
        <w:div w:id="922104428">
          <w:marLeft w:val="0"/>
          <w:marRight w:val="0"/>
          <w:marTop w:val="0"/>
          <w:marBottom w:val="0"/>
          <w:divBdr>
            <w:top w:val="none" w:sz="0" w:space="0" w:color="auto"/>
            <w:left w:val="none" w:sz="0" w:space="0" w:color="auto"/>
            <w:bottom w:val="none" w:sz="0" w:space="0" w:color="auto"/>
            <w:right w:val="none" w:sz="0" w:space="0" w:color="auto"/>
          </w:divBdr>
        </w:div>
        <w:div w:id="2075349398">
          <w:marLeft w:val="0"/>
          <w:marRight w:val="0"/>
          <w:marTop w:val="0"/>
          <w:marBottom w:val="0"/>
          <w:divBdr>
            <w:top w:val="none" w:sz="0" w:space="0" w:color="auto"/>
            <w:left w:val="none" w:sz="0" w:space="0" w:color="auto"/>
            <w:bottom w:val="none" w:sz="0" w:space="0" w:color="auto"/>
            <w:right w:val="none" w:sz="0" w:space="0" w:color="auto"/>
          </w:divBdr>
        </w:div>
      </w:divsChild>
    </w:div>
    <w:div w:id="2023819081">
      <w:bodyDiv w:val="1"/>
      <w:marLeft w:val="0"/>
      <w:marRight w:val="0"/>
      <w:marTop w:val="0"/>
      <w:marBottom w:val="0"/>
      <w:divBdr>
        <w:top w:val="none" w:sz="0" w:space="0" w:color="auto"/>
        <w:left w:val="none" w:sz="0" w:space="0" w:color="auto"/>
        <w:bottom w:val="none" w:sz="0" w:space="0" w:color="auto"/>
        <w:right w:val="none" w:sz="0" w:space="0" w:color="auto"/>
      </w:divBdr>
      <w:divsChild>
        <w:div w:id="1382436953">
          <w:marLeft w:val="0"/>
          <w:marRight w:val="0"/>
          <w:marTop w:val="0"/>
          <w:marBottom w:val="0"/>
          <w:divBdr>
            <w:top w:val="none" w:sz="0" w:space="0" w:color="auto"/>
            <w:left w:val="none" w:sz="0" w:space="0" w:color="auto"/>
            <w:bottom w:val="none" w:sz="0" w:space="0" w:color="auto"/>
            <w:right w:val="none" w:sz="0" w:space="0" w:color="auto"/>
          </w:divBdr>
        </w:div>
        <w:div w:id="342318860">
          <w:marLeft w:val="0"/>
          <w:marRight w:val="0"/>
          <w:marTop w:val="0"/>
          <w:marBottom w:val="0"/>
          <w:divBdr>
            <w:top w:val="none" w:sz="0" w:space="0" w:color="auto"/>
            <w:left w:val="none" w:sz="0" w:space="0" w:color="auto"/>
            <w:bottom w:val="none" w:sz="0" w:space="0" w:color="auto"/>
            <w:right w:val="none" w:sz="0" w:space="0" w:color="auto"/>
          </w:divBdr>
        </w:div>
      </w:divsChild>
    </w:div>
    <w:div w:id="2040818884">
      <w:bodyDiv w:val="1"/>
      <w:marLeft w:val="0"/>
      <w:marRight w:val="0"/>
      <w:marTop w:val="0"/>
      <w:marBottom w:val="0"/>
      <w:divBdr>
        <w:top w:val="none" w:sz="0" w:space="0" w:color="auto"/>
        <w:left w:val="none" w:sz="0" w:space="0" w:color="auto"/>
        <w:bottom w:val="none" w:sz="0" w:space="0" w:color="auto"/>
        <w:right w:val="none" w:sz="0" w:space="0" w:color="auto"/>
      </w:divBdr>
      <w:divsChild>
        <w:div w:id="2090349924">
          <w:marLeft w:val="0"/>
          <w:marRight w:val="0"/>
          <w:marTop w:val="0"/>
          <w:marBottom w:val="0"/>
          <w:divBdr>
            <w:top w:val="none" w:sz="0" w:space="0" w:color="auto"/>
            <w:left w:val="none" w:sz="0" w:space="0" w:color="auto"/>
            <w:bottom w:val="none" w:sz="0" w:space="0" w:color="auto"/>
            <w:right w:val="none" w:sz="0" w:space="0" w:color="auto"/>
          </w:divBdr>
        </w:div>
        <w:div w:id="1647707446">
          <w:marLeft w:val="0"/>
          <w:marRight w:val="0"/>
          <w:marTop w:val="0"/>
          <w:marBottom w:val="0"/>
          <w:divBdr>
            <w:top w:val="none" w:sz="0" w:space="0" w:color="auto"/>
            <w:left w:val="none" w:sz="0" w:space="0" w:color="auto"/>
            <w:bottom w:val="none" w:sz="0" w:space="0" w:color="auto"/>
            <w:right w:val="none" w:sz="0" w:space="0" w:color="auto"/>
          </w:divBdr>
        </w:div>
      </w:divsChild>
    </w:div>
    <w:div w:id="2102483980">
      <w:bodyDiv w:val="1"/>
      <w:marLeft w:val="0"/>
      <w:marRight w:val="0"/>
      <w:marTop w:val="0"/>
      <w:marBottom w:val="0"/>
      <w:divBdr>
        <w:top w:val="none" w:sz="0" w:space="0" w:color="auto"/>
        <w:left w:val="none" w:sz="0" w:space="0" w:color="auto"/>
        <w:bottom w:val="none" w:sz="0" w:space="0" w:color="auto"/>
        <w:right w:val="none" w:sz="0" w:space="0" w:color="auto"/>
      </w:divBdr>
      <w:divsChild>
        <w:div w:id="1818568770">
          <w:marLeft w:val="0"/>
          <w:marRight w:val="0"/>
          <w:marTop w:val="0"/>
          <w:marBottom w:val="75"/>
          <w:divBdr>
            <w:top w:val="none" w:sz="0" w:space="0" w:color="auto"/>
            <w:left w:val="none" w:sz="0" w:space="0" w:color="auto"/>
            <w:bottom w:val="none" w:sz="0" w:space="0" w:color="auto"/>
            <w:right w:val="none" w:sz="0" w:space="0" w:color="auto"/>
          </w:divBdr>
          <w:divsChild>
            <w:div w:id="1046413353">
              <w:marLeft w:val="0"/>
              <w:marRight w:val="0"/>
              <w:marTop w:val="0"/>
              <w:marBottom w:val="0"/>
              <w:divBdr>
                <w:top w:val="none" w:sz="0" w:space="0" w:color="auto"/>
                <w:left w:val="none" w:sz="0" w:space="0" w:color="auto"/>
                <w:bottom w:val="none" w:sz="0" w:space="0" w:color="auto"/>
                <w:right w:val="none" w:sz="0" w:space="0" w:color="auto"/>
              </w:divBdr>
            </w:div>
            <w:div w:id="779181375">
              <w:marLeft w:val="0"/>
              <w:marRight w:val="0"/>
              <w:marTop w:val="0"/>
              <w:marBottom w:val="0"/>
              <w:divBdr>
                <w:top w:val="none" w:sz="0" w:space="0" w:color="auto"/>
                <w:left w:val="none" w:sz="0" w:space="0" w:color="auto"/>
                <w:bottom w:val="none" w:sz="0" w:space="0" w:color="auto"/>
                <w:right w:val="none" w:sz="0" w:space="0" w:color="auto"/>
              </w:divBdr>
            </w:div>
          </w:divsChild>
        </w:div>
        <w:div w:id="2132244004">
          <w:marLeft w:val="0"/>
          <w:marRight w:val="0"/>
          <w:marTop w:val="0"/>
          <w:marBottom w:val="75"/>
          <w:divBdr>
            <w:top w:val="none" w:sz="0" w:space="0" w:color="auto"/>
            <w:left w:val="none" w:sz="0" w:space="0" w:color="auto"/>
            <w:bottom w:val="none" w:sz="0" w:space="0" w:color="auto"/>
            <w:right w:val="none" w:sz="0" w:space="0" w:color="auto"/>
          </w:divBdr>
        </w:div>
        <w:div w:id="1706558084">
          <w:marLeft w:val="0"/>
          <w:marRight w:val="0"/>
          <w:marTop w:val="0"/>
          <w:marBottom w:val="75"/>
          <w:divBdr>
            <w:top w:val="none" w:sz="0" w:space="0" w:color="auto"/>
            <w:left w:val="none" w:sz="0" w:space="0" w:color="auto"/>
            <w:bottom w:val="none" w:sz="0" w:space="0" w:color="auto"/>
            <w:right w:val="none" w:sz="0" w:space="0" w:color="auto"/>
          </w:divBdr>
        </w:div>
        <w:div w:id="101538365">
          <w:marLeft w:val="0"/>
          <w:marRight w:val="0"/>
          <w:marTop w:val="0"/>
          <w:marBottom w:val="75"/>
          <w:divBdr>
            <w:top w:val="none" w:sz="0" w:space="0" w:color="auto"/>
            <w:left w:val="none" w:sz="0" w:space="0" w:color="auto"/>
            <w:bottom w:val="none" w:sz="0" w:space="0" w:color="auto"/>
            <w:right w:val="none" w:sz="0" w:space="0" w:color="auto"/>
          </w:divBdr>
        </w:div>
      </w:divsChild>
    </w:div>
    <w:div w:id="2144955198">
      <w:bodyDiv w:val="1"/>
      <w:marLeft w:val="0"/>
      <w:marRight w:val="0"/>
      <w:marTop w:val="0"/>
      <w:marBottom w:val="0"/>
      <w:divBdr>
        <w:top w:val="none" w:sz="0" w:space="0" w:color="auto"/>
        <w:left w:val="none" w:sz="0" w:space="0" w:color="auto"/>
        <w:bottom w:val="none" w:sz="0" w:space="0" w:color="auto"/>
        <w:right w:val="none" w:sz="0" w:space="0" w:color="auto"/>
      </w:divBdr>
      <w:divsChild>
        <w:div w:id="1571114010">
          <w:marLeft w:val="0"/>
          <w:marRight w:val="0"/>
          <w:marTop w:val="0"/>
          <w:marBottom w:val="0"/>
          <w:divBdr>
            <w:top w:val="none" w:sz="0" w:space="0" w:color="auto"/>
            <w:left w:val="none" w:sz="0" w:space="0" w:color="auto"/>
            <w:bottom w:val="none" w:sz="0" w:space="0" w:color="auto"/>
            <w:right w:val="none" w:sz="0" w:space="0" w:color="auto"/>
          </w:divBdr>
        </w:div>
        <w:div w:id="294797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fullarticle/2841781?guestAccessKey=ffef2f20-d2d1-4cca-b125-cbd857cf489d&amp;utm_medium=email&amp;utm_source=postup_jn&amp;utm_campaign=article_alert-jama&amp;utm_content=olf-tfl_&amp;utm_term=11242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edsafe.govt.nz/profs/PUArticles.asp" TargetMode="External"/><Relationship Id="rId4" Type="http://schemas.openxmlformats.org/officeDocument/2006/relationships/settings" Target="settings.xml"/><Relationship Id="rId9" Type="http://schemas.openxmlformats.org/officeDocument/2006/relationships/hyperlink" Target="https://www.academie-medecine.fr/hydrochlorothiazide-et-cancers-cutanes-prevenir-avant-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1669</TotalTime>
  <Pages>6</Pages>
  <Words>2475</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DUOC_CHITHO</dc:creator>
  <cp:lastModifiedBy>DUOC_QUANG</cp:lastModifiedBy>
  <cp:revision>529</cp:revision>
  <cp:lastPrinted>2025-10-24T08:45:00Z</cp:lastPrinted>
  <dcterms:created xsi:type="dcterms:W3CDTF">2024-09-25T08:15:00Z</dcterms:created>
  <dcterms:modified xsi:type="dcterms:W3CDTF">2025-12-24T08:49:00Z</dcterms:modified>
</cp:coreProperties>
</file>