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0456" w:type="dxa"/>
        <w:jc w:val="left"/>
        <w:tblInd w:w="108" w:type="dxa"/>
        <w:tblLayout w:type="fixed"/>
        <w:tblCellMar>
          <w:top w:w="0" w:type="dxa"/>
          <w:left w:w="108" w:type="dxa"/>
          <w:bottom w:w="0" w:type="dxa"/>
          <w:right w:w="108" w:type="dxa"/>
        </w:tblCellMar>
        <w:tblLook w:val="04a0"/>
      </w:tblPr>
      <w:tblGrid>
        <w:gridCol w:w="4503"/>
        <w:gridCol w:w="5953"/>
      </w:tblGrid>
      <w:tr>
        <w:trPr>
          <w:trHeight w:val="841" w:hRule="atLeast"/>
        </w:trPr>
        <w:tc>
          <w:tcPr>
            <w:tcW w:w="4503" w:type="dxa"/>
            <w:tcBorders/>
            <w:shd w:color="auto" w:fill="auto" w:val="clear"/>
          </w:tcPr>
          <w:p>
            <w:pPr>
              <w:pStyle w:val="Heading5"/>
              <w:tabs>
                <w:tab w:val="clear" w:pos="720"/>
                <w:tab w:val="center" w:pos="1680" w:leader="none"/>
                <w:tab w:val="center" w:pos="6240" w:leader="none"/>
              </w:tabs>
              <w:jc w:val="both"/>
              <w:rPr>
                <w:szCs w:val="28"/>
              </w:rPr>
            </w:pPr>
            <w:r>
              <w:rPr>
                <w:szCs w:val="28"/>
              </w:rPr>
              <w:t>HỘI ĐỒNG THUỐC VÀ ĐIỀU TRỊ</w:t>
            </w:r>
          </w:p>
          <w:p>
            <w:pPr>
              <w:pStyle w:val="Normal"/>
              <w:spacing w:lineRule="auto" w:line="240" w:before="0" w:after="0"/>
              <w:jc w:val="both"/>
              <w:rPr>
                <w:rFonts w:ascii="Times New Roman" w:hAnsi="Times New Roman" w:cs="Times New Roman"/>
                <w:b/>
                <w:sz w:val="28"/>
                <w:szCs w:val="28"/>
              </w:rPr>
            </w:pPr>
            <w:r>
              <mc:AlternateContent>
                <mc:Choice Requires="wps">
                  <w:drawing>
                    <wp:anchor distT="1270" distB="635" distL="635" distR="1270" simplePos="0" relativeHeight="4" behindDoc="0" locked="0" layoutInCell="1" allowOverlap="1">
                      <wp:simplePos x="0" y="0"/>
                      <wp:positionH relativeFrom="column">
                        <wp:posOffset>748665</wp:posOffset>
                      </wp:positionH>
                      <wp:positionV relativeFrom="paragraph">
                        <wp:posOffset>361315</wp:posOffset>
                      </wp:positionV>
                      <wp:extent cx="781050" cy="635"/>
                      <wp:effectExtent l="635" t="1270" r="1270" b="635"/>
                      <wp:wrapNone/>
                      <wp:docPr id="1" name="Straight Arrow Connector 2"/>
                      <a:graphic xmlns:a="http://schemas.openxmlformats.org/drawingml/2006/main">
                        <a:graphicData uri="http://schemas.microsoft.com/office/word/2010/wordprocessingShape">
                          <wps:wsp>
                            <wps:cNvSpPr/>
                            <wps:spPr>
                              <a:xfrm>
                                <a:off x="0" y="0"/>
                                <a:ext cx="781200" cy="720"/>
                              </a:xfrm>
                              <a:prstGeom prst="straightConnector1">
                                <a:avLst/>
                              </a:prstGeom>
                              <a:noFill/>
                              <a:ln w="0">
                                <a:solidFill>
                                  <a:srgbClr val="000000"/>
                                </a:solidFill>
                              </a:ln>
                            </wps:spPr>
                            <wps:style>
                              <a:lnRef idx="0"/>
                              <a:fillRef idx="0"/>
                              <a:effectRef idx="0"/>
                              <a:fontRef idx="minor"/>
                            </wps:style>
                            <wps:bodyPr/>
                          </wps:wsp>
                        </a:graphicData>
                      </a:graphic>
                    </wp:anchor>
                  </w:drawing>
                </mc:Choice>
                <mc:Fallback>
                  <w:pict>
                    <v:shapetype id="_x0000_t32" coordsize="21600,21600" o:spt="32" path="m,l21600,21600nfe">
                      <v:stroke joinstyle="miter"/>
                      <v:path gradientshapeok="t" o:connecttype="rect" textboxrect="0,0,21600,21600"/>
                    </v:shapetype>
                    <v:shape id="shape_0" stroked="t" o:allowincell="t" style="position:absolute;margin-left:58.95pt;margin-top:28.45pt;width:61.45pt;height:0pt;mso-wrap-style:none;v-text-anchor:middle" type="_x0000_t32" path="m0,0l-2147483648,-2147483647e">
                      <v:fill o:detectmouseclick="t" on="false"/>
                      <v:stroke color="black" joinstyle="round" endcap="flat"/>
                      <w10:wrap type="none"/>
                    </v:shape>
                  </w:pict>
                </mc:Fallback>
              </mc:AlternateContent>
            </w:r>
            <w:r>
              <w:rPr>
                <w:rFonts w:cs="Times New Roman" w:ascii="Times New Roman" w:hAnsi="Times New Roman"/>
                <w:b/>
                <w:spacing w:val="-10"/>
                <w:sz w:val="28"/>
                <w:szCs w:val="28"/>
                <w:lang w:val="vi-VN"/>
              </w:rPr>
              <w:t xml:space="preserve">ĐƠN VỊ </w:t>
            </w:r>
            <w:r>
              <w:rPr>
                <w:rFonts w:cs="Times New Roman" w:ascii="Times New Roman" w:hAnsi="Times New Roman"/>
                <w:b/>
                <w:spacing w:val="-10"/>
                <w:sz w:val="28"/>
                <w:szCs w:val="28"/>
              </w:rPr>
              <w:t>THÔNG TIN THUỐC</w:t>
            </w:r>
          </w:p>
        </w:tc>
        <w:tc>
          <w:tcPr>
            <w:tcW w:w="5953" w:type="dxa"/>
            <w:tcBorders/>
            <w:shd w:color="auto" w:fill="auto" w:val="clear"/>
          </w:tcPr>
          <w:p>
            <w:pPr>
              <w:pStyle w:val="Heading5"/>
              <w:tabs>
                <w:tab w:val="clear" w:pos="720"/>
                <w:tab w:val="center" w:pos="1680" w:leader="none"/>
                <w:tab w:val="center" w:pos="6240" w:leader="none"/>
              </w:tabs>
              <w:jc w:val="both"/>
              <w:rPr>
                <w:b/>
                <w:spacing w:val="-10"/>
                <w:szCs w:val="28"/>
              </w:rPr>
            </w:pPr>
            <w:r>
              <w:rPr>
                <w:b/>
                <w:spacing w:val="-10"/>
                <w:szCs w:val="28"/>
              </w:rPr>
              <w:t>CỘNG HÒA XÃ HỘI CHỦ NGHĨA VIỆT NAM</w:t>
            </w:r>
          </w:p>
          <w:p>
            <w:pPr>
              <w:pStyle w:val="Heading5"/>
              <w:tabs>
                <w:tab w:val="clear" w:pos="720"/>
                <w:tab w:val="center" w:pos="1680" w:leader="none"/>
                <w:tab w:val="center" w:pos="6240" w:leader="none"/>
              </w:tabs>
              <w:jc w:val="both"/>
              <w:rPr>
                <w:b/>
                <w:spacing w:val="-10"/>
                <w:szCs w:val="28"/>
              </w:rPr>
            </w:pPr>
            <w:r>
              <w:rPr>
                <w:b/>
                <w:spacing w:val="-10"/>
                <w:szCs w:val="28"/>
              </w:rPr>
              <w:t xml:space="preserve">                 </w:t>
            </w:r>
            <w:r>
              <w:rPr>
                <w:b/>
                <w:spacing w:val="-10"/>
                <w:szCs w:val="28"/>
              </w:rPr>
              <w:t>Độc lập - Tự do - Hạnh phúc</w:t>
            </w:r>
          </w:p>
          <w:p>
            <w:pPr>
              <w:pStyle w:val="Normal"/>
              <w:widowControl/>
              <w:bidi w:val="0"/>
              <w:spacing w:lineRule="auto" w:line="276" w:before="0" w:after="200"/>
              <w:jc w:val="left"/>
              <w:rPr/>
            </w:pPr>
            <w:r>
              <w:rPr/>
              <mc:AlternateContent>
                <mc:Choice Requires="wps">
                  <w:drawing>
                    <wp:anchor distT="1270" distB="635" distL="1270" distR="635" simplePos="0" relativeHeight="5" behindDoc="0" locked="0" layoutInCell="1" allowOverlap="1">
                      <wp:simplePos x="0" y="0"/>
                      <wp:positionH relativeFrom="column">
                        <wp:posOffset>701675</wp:posOffset>
                      </wp:positionH>
                      <wp:positionV relativeFrom="paragraph">
                        <wp:posOffset>156845</wp:posOffset>
                      </wp:positionV>
                      <wp:extent cx="2009775" cy="635"/>
                      <wp:effectExtent l="1270" t="1270" r="635" b="635"/>
                      <wp:wrapNone/>
                      <wp:docPr id="2" name="Straight Arrow Connector 1"/>
                      <a:graphic xmlns:a="http://schemas.openxmlformats.org/drawingml/2006/main">
                        <a:graphicData uri="http://schemas.microsoft.com/office/word/2010/wordprocessingShape">
                          <wps:wsp>
                            <wps:cNvSpPr/>
                            <wps:spPr>
                              <a:xfrm>
                                <a:off x="0" y="0"/>
                                <a:ext cx="2009880" cy="720"/>
                              </a:xfrm>
                              <a:prstGeom prst="straightConnector1">
                                <a:avLst/>
                              </a:prstGeom>
                              <a:noFill/>
                              <a:ln w="0">
                                <a:solidFill>
                                  <a:srgbClr val="000000"/>
                                </a:solidFill>
                              </a:ln>
                            </wps:spPr>
                            <wps:style>
                              <a:lnRef idx="0"/>
                              <a:fillRef idx="0"/>
                              <a:effectRef idx="0"/>
                              <a:fontRef idx="minor"/>
                            </wps:style>
                            <wps:bodyPr/>
                          </wps:wsp>
                        </a:graphicData>
                      </a:graphic>
                    </wp:anchor>
                  </w:drawing>
                </mc:Choice>
                <mc:Fallback>
                  <w:pict>
                    <v:shape id="shape_0" stroked="t" o:allowincell="t" style="position:absolute;margin-left:55.25pt;margin-top:12.35pt;width:158.2pt;height:0pt;mso-wrap-style:none;v-text-anchor:middle" type="_x0000_t32" path="m0,0l-2147483648,-2147483647e">
                      <v:fill o:detectmouseclick="t" on="false"/>
                      <v:stroke color="black" joinstyle="round" endcap="flat"/>
                      <w10:wrap type="none"/>
                    </v:shape>
                  </w:pict>
                </mc:Fallback>
              </mc:AlternateContent>
            </w:r>
          </w:p>
        </w:tc>
      </w:tr>
      <w:tr>
        <w:trPr/>
        <w:tc>
          <w:tcPr>
            <w:tcW w:w="4503" w:type="dxa"/>
            <w:tcBorders/>
            <w:shd w:color="auto" w:fill="auto" w:val="clear"/>
          </w:tcPr>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c>
          <w:tcPr>
            <w:tcW w:w="5953" w:type="dxa"/>
            <w:tcBorders/>
            <w:shd w:color="auto" w:fill="auto" w:val="clear"/>
          </w:tcPr>
          <w:p>
            <w:pPr>
              <w:pStyle w:val="Heading5"/>
              <w:tabs>
                <w:tab w:val="clear" w:pos="720"/>
                <w:tab w:val="center" w:pos="1680" w:leader="none"/>
                <w:tab w:val="center" w:pos="6240" w:leader="none"/>
              </w:tabs>
              <w:jc w:val="both"/>
              <w:rPr>
                <w:spacing w:val="-10"/>
                <w:szCs w:val="28"/>
              </w:rPr>
            </w:pPr>
            <w:r>
              <w:rPr>
                <w:spacing w:val="-10"/>
                <w:szCs w:val="28"/>
              </w:rPr>
            </w:r>
          </w:p>
        </w:tc>
      </w:tr>
    </w:tbl>
    <w:p>
      <w:pPr>
        <w:pStyle w:val="Normal"/>
        <w:spacing w:lineRule="auto" w:line="240" w:before="0" w:after="0"/>
        <w:jc w:val="both"/>
        <w:rPr>
          <w:rFonts w:ascii="Times New Roman" w:hAnsi="Times New Roman" w:cs="Times New Roman"/>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lang w:val="vi-VN"/>
        </w:rPr>
        <w:t xml:space="preserve">BẢNG TIN </w:t>
      </w:r>
      <w:r>
        <w:rPr>
          <w:rFonts w:cs="Times New Roman" w:ascii="Times New Roman" w:hAnsi="Times New Roman"/>
          <w:b/>
          <w:sz w:val="28"/>
          <w:szCs w:val="28"/>
        </w:rPr>
        <w:t>THÔNG TIN THUỐC THÁNG 08/2026</w:t>
      </w:r>
    </w:p>
    <w:p>
      <w:pPr>
        <w:pStyle w:val="Normal"/>
        <w:spacing w:lineRule="auto" w:line="240"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240" w:before="0" w:after="0"/>
        <w:rPr>
          <w:rFonts w:ascii="Times New Roman" w:hAnsi="Times New Roman"/>
          <w:sz w:val="28"/>
          <w:szCs w:val="28"/>
        </w:rPr>
      </w:pPr>
      <w:r>
        <w:rPr>
          <w:rFonts w:cs="Times New Roman" w:ascii="Times New Roman" w:hAnsi="Times New Roman"/>
          <w:b/>
          <w:bCs/>
          <w:color w:val="FF0000"/>
          <w:sz w:val="28"/>
          <w:szCs w:val="28"/>
          <w:highlight w:val="yellow"/>
        </w:rPr>
        <w:t xml:space="preserve">I. </w:t>
      </w:r>
      <w:r>
        <w:rPr>
          <w:rFonts w:ascii="Times New Roman" w:hAnsi="Times New Roman"/>
          <w:color w:val="696969"/>
          <w:sz w:val="28"/>
          <w:szCs w:val="28"/>
        </w:rPr>
        <w:t xml:space="preserve"> </w:t>
      </w:r>
      <w:r>
        <w:rPr>
          <w:rFonts w:cs="Times New Roman" w:ascii="Times New Roman" w:hAnsi="Times New Roman"/>
          <w:color w:val="414141"/>
          <w:sz w:val="28"/>
          <w:szCs w:val="28"/>
        </w:rPr>
        <w:t xml:space="preserve"> </w:t>
      </w:r>
      <w:r>
        <w:rPr>
          <w:rFonts w:ascii="Times New Roman" w:hAnsi="Times New Roman"/>
          <w:b/>
          <w:bCs/>
          <w:i w:val="false"/>
          <w:caps w:val="false"/>
          <w:smallCaps w:val="false"/>
          <w:color w:val="FF4000"/>
          <w:spacing w:val="0"/>
          <w:sz w:val="28"/>
          <w:szCs w:val="28"/>
          <w:shd w:fill="FFFF00" w:val="clear"/>
        </w:rPr>
        <w:t>MHRA: Bổ sung chống chỉ định sử dụng domperidon trên bệnh nhân u tủy thượng thận do nguy cơ tăng huyết áp nặng</w:t>
      </w:r>
    </w:p>
    <w:p>
      <w:pPr>
        <w:sectPr>
          <w:footerReference w:type="even" r:id="rId2"/>
          <w:footerReference w:type="default" r:id="rId3"/>
          <w:footerReference w:type="first" r:id="rId4"/>
          <w:type w:val="nextPage"/>
          <w:pgSz w:w="12240" w:h="15840"/>
          <w:pgMar w:left="1134" w:right="1134" w:gutter="0" w:header="0" w:top="1134" w:footer="720" w:bottom="1134"/>
          <w:pgNumType w:fmt="decimal"/>
          <w:formProt w:val="false"/>
          <w:textDirection w:val="lrTb"/>
          <w:docGrid w:type="default" w:linePitch="360" w:charSpace="0"/>
        </w:sectPr>
      </w:pPr>
    </w:p>
    <w:p>
      <w:pPr>
        <w:pStyle w:val="BodyText"/>
        <w:widowControl/>
        <w:bidi w:val="0"/>
        <w:spacing w:lineRule="auto" w:line="288" w:before="0" w:after="0"/>
        <w:ind w:hanging="0" w:left="0" w:right="0"/>
        <w:jc w:val="both"/>
        <w:rPr>
          <w:rFonts w:ascii="Times New Roman" w:hAnsi="Times New Roman" w:cs="Times New Roman"/>
          <w:b w:val="false"/>
          <w:i w:val="false"/>
          <w:caps w:val="false"/>
          <w:smallCaps w:val="false"/>
          <w:color w:val="414141"/>
          <w:spacing w:val="0"/>
          <w:sz w:val="28"/>
          <w:szCs w:val="28"/>
          <w:shd w:fill="FFFF00" w:val="clear"/>
        </w:rPr>
      </w:pPr>
      <w:bookmarkStart w:id="0" w:name="docs-internal-guid-ac1d2dd9-7fff-8886-53"/>
      <w:bookmarkEnd w:id="0"/>
      <w:r>
        <w:rPr>
          <w:rFonts w:cs="Times New Roman" w:ascii="Times New Roman" w:hAnsi="Times New Roman"/>
          <w:b w:val="false"/>
          <w:i w:val="false"/>
          <w:caps w:val="false"/>
          <w:smallCaps w:val="false"/>
          <w:color w:val="000000"/>
          <w:spacing w:val="0"/>
          <w:sz w:val="28"/>
          <w:szCs w:val="28"/>
          <w:shd w:fill="auto" w:val="clear"/>
        </w:rPr>
        <w:tab/>
        <w:t>Domperidon là thuốc đối kháng dopamin, được chỉ định trong điều trị buồn nôn, nôn trên người lớn và trẻ em từ 12 tuổi trở lên. U tuỷ thượng thận (phaeochromocytoma) là một ung thư hiếm gặp ở tuyến thượng thận và thường được xác định thông qua chẩn đoán hình ảnh.</w:t>
      </w:r>
    </w:p>
    <w:p>
      <w:pPr>
        <w:pStyle w:val="BodyText"/>
        <w:widowControl/>
        <w:bidi w:val="0"/>
        <w:spacing w:lineRule="auto" w:line="288" w:before="0" w:after="0"/>
        <w:ind w:hanging="0" w:left="0" w:right="0"/>
        <w:jc w:val="both"/>
        <w:rPr>
          <w:rFonts w:ascii="Times New Roman" w:hAnsi="Times New Roman" w:cs="Times New Roman"/>
          <w:caps w:val="false"/>
          <w:smallCaps w:val="false"/>
          <w:color w:val="414141"/>
          <w:spacing w:val="0"/>
          <w:sz w:val="28"/>
          <w:szCs w:val="28"/>
          <w:shd w:fill="FFFF00" w:val="clear"/>
        </w:rPr>
      </w:pPr>
      <w:r>
        <w:rPr>
          <w:rFonts w:cs="Times New Roman" w:ascii="Times New Roman" w:hAnsi="Times New Roman"/>
          <w:b w:val="false"/>
          <w:i w:val="false"/>
          <w:caps w:val="false"/>
          <w:smallCaps w:val="false"/>
          <w:color w:val="000000"/>
          <w:spacing w:val="0"/>
          <w:sz w:val="28"/>
          <w:szCs w:val="28"/>
          <w:shd w:fill="auto" w:val="clear"/>
        </w:rPr>
        <w:t xml:space="preserve">         </w:t>
      </w:r>
      <w:r>
        <w:rPr>
          <w:rFonts w:cs="Times New Roman" w:ascii="Times New Roman" w:hAnsi="Times New Roman"/>
          <w:b w:val="false"/>
          <w:i w:val="false"/>
          <w:caps w:val="false"/>
          <w:smallCaps w:val="false"/>
          <w:color w:val="000000"/>
          <w:spacing w:val="0"/>
          <w:sz w:val="28"/>
          <w:szCs w:val="28"/>
          <w:shd w:fill="auto" w:val="clear"/>
        </w:rPr>
        <w:t>Một đánh giá gần đây dựa trên dữ liệu an toàn của domperidon tại Châu Âu đã ghi nhận được mối liên quan giữa việc sử dụng thuốc này với biến cố tăng huyết áp nghiêm trọng trên các bệnh nhân mắc u tủy thượng thận. Do đó, Cơ quan Quản lý Dược phẩm và Sản phẩm Y tế Anh (MHRA) đã yêu cầu các nhà sản xuất  cập nhật bổ sung thông tin về chống chỉ định sử dụng domperidon trên bệnh nhân u tủy thượng thận do nguy cơ tăng huyết áp nghiêm trọng.</w:t>
      </w:r>
    </w:p>
    <w:p>
      <w:pPr>
        <w:pStyle w:val="BodyText"/>
        <w:widowControl/>
        <w:bidi w:val="0"/>
        <w:spacing w:lineRule="auto" w:line="288" w:before="0" w:after="0"/>
        <w:ind w:hanging="0" w:left="0" w:right="0"/>
        <w:jc w:val="both"/>
        <w:rPr>
          <w:rFonts w:ascii="Times New Roman" w:hAnsi="Times New Roman" w:cs="Times New Roman"/>
          <w:color w:val="000000"/>
          <w:sz w:val="28"/>
          <w:szCs w:val="28"/>
          <w:shd w:fill="auto" w:val="clear"/>
        </w:rPr>
      </w:pPr>
      <w:r>
        <w:rPr>
          <w:rFonts w:cs="Times New Roman" w:ascii="Times New Roman" w:hAnsi="Times New Roman"/>
          <w:b/>
          <w:i w:val="false"/>
          <w:caps w:val="false"/>
          <w:smallCaps w:val="false"/>
          <w:color w:val="000000"/>
          <w:spacing w:val="0"/>
          <w:sz w:val="28"/>
          <w:szCs w:val="28"/>
          <w:shd w:fill="auto" w:val="clear"/>
        </w:rPr>
        <w:t>Domperidon và chống chỉ định trên bệnh nhân u tuyến thượng thận</w:t>
      </w:r>
    </w:p>
    <w:p>
      <w:pPr>
        <w:pStyle w:val="BodyText"/>
        <w:widowControl/>
        <w:bidi w:val="0"/>
        <w:spacing w:lineRule="auto" w:line="288" w:before="0" w:after="0"/>
        <w:ind w:hanging="0" w:left="0" w:right="0"/>
        <w:jc w:val="both"/>
        <w:rPr>
          <w:rFonts w:ascii="Times New Roman" w:hAnsi="Times New Roman" w:cs="Times New Roman"/>
          <w:b w:val="false"/>
          <w:i w:val="false"/>
          <w:caps w:val="false"/>
          <w:smallCaps w:val="false"/>
          <w:color w:val="000000"/>
          <w:spacing w:val="0"/>
          <w:sz w:val="28"/>
          <w:szCs w:val="28"/>
          <w:shd w:fill="auto" w:val="clear"/>
        </w:rPr>
      </w:pPr>
      <w:r>
        <w:rPr>
          <w:rFonts w:cs="Times New Roman" w:ascii="Times New Roman" w:hAnsi="Times New Roman"/>
          <w:b w:val="false"/>
          <w:i w:val="false"/>
          <w:caps w:val="false"/>
          <w:smallCaps w:val="false"/>
          <w:color w:val="000000"/>
          <w:spacing w:val="0"/>
          <w:sz w:val="28"/>
          <w:szCs w:val="28"/>
          <w:shd w:fill="auto" w:val="clear"/>
        </w:rPr>
        <w:tab/>
        <w:t>Kết quả đánh giá tại Châu Âu đã được Uỷ ban Cố vấn chuyên gia về Cảnh giác Dược (PEAG) thuộc Ủy ban về thuốc sử dụng cho người (CHM) xem xét. PEAG đã thống nhất với kết quả của cuộc đánh giá này và đề xuất MHRA thông báo đến các cán bộ y tế cùng người bệnh về chống chỉ định mới này.</w:t>
      </w:r>
    </w:p>
    <w:p>
      <w:pPr>
        <w:pStyle w:val="BodyText"/>
        <w:widowControl/>
        <w:bidi w:val="0"/>
        <w:spacing w:lineRule="auto" w:line="288" w:before="0" w:after="0"/>
        <w:ind w:hanging="0" w:left="0" w:right="0"/>
        <w:jc w:val="both"/>
        <w:rPr>
          <w:rFonts w:ascii="Times New Roman" w:hAnsi="Times New Roman" w:cs="Times New Roman"/>
          <w:caps w:val="false"/>
          <w:smallCaps w:val="false"/>
          <w:color w:val="414141"/>
          <w:spacing w:val="0"/>
          <w:sz w:val="28"/>
          <w:szCs w:val="28"/>
          <w:shd w:fill="FFFF00" w:val="clear"/>
        </w:rPr>
      </w:pPr>
      <w:r>
        <w:rPr>
          <w:rFonts w:cs="Times New Roman" w:ascii="Times New Roman" w:hAnsi="Times New Roman"/>
          <w:caps w:val="false"/>
          <w:smallCaps w:val="false"/>
          <w:color w:val="414141"/>
          <w:spacing w:val="0"/>
          <w:sz w:val="28"/>
          <w:szCs w:val="28"/>
          <w:shd w:fill="auto" w:val="clear"/>
        </w:rPr>
        <w:tab/>
      </w:r>
      <w:r>
        <w:rPr>
          <w:rFonts w:cs="Times New Roman" w:ascii="Times New Roman" w:hAnsi="Times New Roman"/>
          <w:b w:val="false"/>
          <w:i w:val="false"/>
          <w:caps w:val="false"/>
          <w:smallCaps w:val="false"/>
          <w:color w:val="000000"/>
          <w:spacing w:val="0"/>
          <w:sz w:val="28"/>
          <w:szCs w:val="28"/>
          <w:shd w:fill="auto" w:val="clear"/>
        </w:rPr>
        <w:t>MHRA chưa ghi nhận bất kỳ báo cáo tại Anh về biến cố tăng huyết áp nghiêm trọng do domperidon trên bệnh nhân u tuyến thượng thận. Trong khi đó, 04 báo cáo đã ghi nhận và đánh giá tại châu Âu. U tủy thượng thận là dạng ung thư hiếm gặp với tỷ lệ mắc trên toàn cầu là 19,8/1.000.000 dân. Tại Anh, tổng số lượt kê đơn domperidon trung bình đạt khoảng 222.000 đơn/năm. </w:t>
      </w:r>
    </w:p>
    <w:p>
      <w:pPr>
        <w:pStyle w:val="BodyText"/>
        <w:widowControl/>
        <w:bidi w:val="0"/>
        <w:spacing w:lineRule="auto" w:line="288" w:before="0" w:after="0"/>
        <w:ind w:hanging="0" w:left="0" w:right="0"/>
        <w:jc w:val="both"/>
        <w:rPr>
          <w:rFonts w:ascii="Times New Roman" w:hAnsi="Times New Roman" w:cs="Times New Roman"/>
          <w:caps w:val="false"/>
          <w:smallCaps w:val="false"/>
          <w:color w:val="414141"/>
          <w:spacing w:val="0"/>
          <w:sz w:val="28"/>
          <w:szCs w:val="28"/>
          <w:shd w:fill="FFFF00" w:val="clear"/>
        </w:rPr>
      </w:pPr>
      <w:r>
        <w:rPr>
          <w:rFonts w:cs="Times New Roman" w:ascii="Times New Roman" w:hAnsi="Times New Roman"/>
          <w:b/>
          <w:i w:val="false"/>
          <w:caps w:val="false"/>
          <w:smallCaps w:val="false"/>
          <w:color w:val="000000"/>
          <w:spacing w:val="0"/>
          <w:sz w:val="28"/>
          <w:szCs w:val="28"/>
          <w:shd w:fill="auto" w:val="clear"/>
        </w:rPr>
        <w:t>Nhắc lại các khuyến cáo hiện nay về domperidon</w:t>
      </w:r>
    </w:p>
    <w:p>
      <w:pPr>
        <w:pStyle w:val="BodyText"/>
        <w:widowControl/>
        <w:bidi w:val="0"/>
        <w:spacing w:lineRule="auto" w:line="288" w:before="0" w:after="0"/>
        <w:ind w:hanging="0" w:left="0" w:right="0"/>
        <w:jc w:val="both"/>
        <w:rPr>
          <w:rFonts w:ascii="Times New Roman" w:hAnsi="Times New Roman" w:cs="Times New Roman"/>
          <w:b w:val="false"/>
          <w:i w:val="false"/>
          <w:caps w:val="false"/>
          <w:smallCaps w:val="false"/>
          <w:color w:val="000000"/>
          <w:spacing w:val="0"/>
          <w:sz w:val="28"/>
          <w:szCs w:val="28"/>
          <w:shd w:fill="auto" w:val="clear"/>
        </w:rPr>
      </w:pPr>
      <w:r>
        <w:rPr>
          <w:rFonts w:cs="Times New Roman" w:ascii="Times New Roman" w:hAnsi="Times New Roman"/>
          <w:b w:val="false"/>
          <w:i w:val="false"/>
          <w:caps w:val="false"/>
          <w:smallCaps w:val="false"/>
          <w:color w:val="000000"/>
          <w:spacing w:val="0"/>
          <w:sz w:val="28"/>
          <w:szCs w:val="28"/>
          <w:shd w:fill="auto" w:val="clear"/>
        </w:rPr>
        <w:t>- Domperidon nên được sử dụng với liều thấp nhất trong thời gian ngắn nhất có hiệu quả và thời gian điều trị tối đa không nên vượt quá 1 tuần.</w:t>
      </w:r>
    </w:p>
    <w:p>
      <w:pPr>
        <w:pStyle w:val="BodyText"/>
        <w:widowControl/>
        <w:bidi w:val="0"/>
        <w:spacing w:lineRule="auto" w:line="288" w:before="0" w:after="0"/>
        <w:ind w:hanging="0" w:left="0" w:right="0"/>
        <w:jc w:val="both"/>
        <w:rPr>
          <w:rFonts w:ascii="Times New Roman" w:hAnsi="Times New Roman" w:cs="Times New Roman"/>
          <w:b w:val="false"/>
          <w:i w:val="false"/>
          <w:caps w:val="false"/>
          <w:smallCaps w:val="false"/>
          <w:color w:val="000000"/>
          <w:spacing w:val="0"/>
          <w:sz w:val="28"/>
          <w:szCs w:val="28"/>
          <w:shd w:fill="auto" w:val="clear"/>
        </w:rPr>
      </w:pPr>
      <w:r>
        <w:rPr>
          <w:rFonts w:cs="Times New Roman" w:ascii="Times New Roman" w:hAnsi="Times New Roman"/>
          <w:b w:val="false"/>
          <w:i w:val="false"/>
          <w:caps w:val="false"/>
          <w:smallCaps w:val="false"/>
          <w:color w:val="000000"/>
          <w:spacing w:val="0"/>
          <w:sz w:val="28"/>
          <w:szCs w:val="28"/>
          <w:shd w:fill="auto" w:val="clear"/>
        </w:rPr>
        <w:t>- Domperidon chỉ được cấp phép để điều trị triệu chứng nôn và buồn nôn ở người lớn và trẻ vị thành niên từ 12 tuổi trở lên hoặc có cân nặng từ 35 kg trở lên.</w:t>
      </w:r>
    </w:p>
    <w:p>
      <w:pPr>
        <w:pStyle w:val="BodyText"/>
        <w:widowControl/>
        <w:bidi w:val="0"/>
        <w:spacing w:lineRule="auto" w:line="288" w:before="0" w:after="0"/>
        <w:ind w:hanging="0" w:left="0" w:right="0"/>
        <w:jc w:val="both"/>
        <w:rPr>
          <w:rFonts w:ascii="Times New Roman" w:hAnsi="Times New Roman" w:cs="Times New Roman"/>
          <w:b w:val="false"/>
          <w:i w:val="false"/>
          <w:caps w:val="false"/>
          <w:smallCaps w:val="false"/>
          <w:color w:val="000000"/>
          <w:spacing w:val="0"/>
          <w:sz w:val="28"/>
          <w:szCs w:val="28"/>
          <w:shd w:fill="auto" w:val="clear"/>
        </w:rPr>
      </w:pPr>
      <w:r>
        <w:rPr>
          <w:rFonts w:cs="Times New Roman" w:ascii="Times New Roman" w:hAnsi="Times New Roman"/>
          <w:b w:val="false"/>
          <w:i w:val="false"/>
          <w:caps w:val="false"/>
          <w:smallCaps w:val="false"/>
          <w:color w:val="000000"/>
          <w:spacing w:val="0"/>
          <w:sz w:val="28"/>
          <w:szCs w:val="28"/>
          <w:shd w:fill="auto" w:val="clear"/>
        </w:rPr>
        <w:t>- Đối với người lớn và trẻ vị thành niên từ 12 tuổi trở lên có cân nặng từ 35 kg trở lên, liều tối đa khuyến cáo trong 24 giờ là 30 mg (khoảng cách giữa các lần dùng: 10 mg/lần, tối đa 3 lần/ngày).</w:t>
      </w:r>
    </w:p>
    <w:p>
      <w:pPr>
        <w:pStyle w:val="BodyText"/>
        <w:widowControl/>
        <w:bidi w:val="0"/>
        <w:spacing w:lineRule="auto" w:line="288" w:before="0" w:after="0"/>
        <w:ind w:hanging="0" w:left="0" w:right="0"/>
        <w:jc w:val="both"/>
        <w:rPr>
          <w:rFonts w:ascii="Times New Roman" w:hAnsi="Times New Roman" w:cs="Times New Roman"/>
          <w:caps w:val="false"/>
          <w:smallCaps w:val="false"/>
          <w:color w:val="414141"/>
          <w:spacing w:val="0"/>
          <w:sz w:val="28"/>
          <w:szCs w:val="28"/>
          <w:shd w:fill="FFFF00" w:val="clear"/>
        </w:rPr>
      </w:pPr>
      <w:r>
        <w:rPr>
          <w:rFonts w:cs="Times New Roman" w:ascii="Times New Roman" w:hAnsi="Times New Roman"/>
          <w:b w:val="false"/>
          <w:i w:val="false"/>
          <w:caps w:val="false"/>
          <w:smallCaps w:val="false"/>
          <w:color w:val="000000"/>
          <w:spacing w:val="0"/>
          <w:sz w:val="28"/>
          <w:szCs w:val="28"/>
          <w:shd w:fill="auto" w:val="clear"/>
        </w:rPr>
        <w:t>- Chống chỉ định domperidon trên những bệnh nhân đang sử dụng các thuốc khác có khả năng kéo dài khoảng QT hoặc các chất ức chế CYP3A4 mạnh.</w:t>
      </w:r>
    </w:p>
    <w:p>
      <w:pPr>
        <w:pStyle w:val="BodyText"/>
        <w:widowControl/>
        <w:bidi w:val="0"/>
        <w:spacing w:lineRule="auto" w:line="288" w:before="0" w:after="0"/>
        <w:ind w:hanging="0" w:left="0" w:right="0"/>
        <w:jc w:val="both"/>
        <w:rPr>
          <w:rFonts w:ascii="Times New Roman" w:hAnsi="Times New Roman" w:cs="Times New Roman"/>
          <w:color w:val="000000"/>
          <w:sz w:val="28"/>
          <w:szCs w:val="28"/>
          <w:shd w:fill="auto" w:val="clear"/>
        </w:rPr>
      </w:pPr>
      <w:r>
        <w:rPr>
          <w:rFonts w:cs="Times New Roman" w:ascii="Times New Roman" w:hAnsi="Times New Roman"/>
          <w:b/>
          <w:i w:val="false"/>
          <w:caps w:val="false"/>
          <w:smallCaps w:val="false"/>
          <w:color w:val="000000"/>
          <w:spacing w:val="0"/>
          <w:sz w:val="28"/>
          <w:szCs w:val="28"/>
          <w:shd w:fill="auto" w:val="clear"/>
        </w:rPr>
        <w:t>Khuyến cáo mới khi chỉ định domperidon</w:t>
      </w:r>
    </w:p>
    <w:p>
      <w:pPr>
        <w:pStyle w:val="BodyText"/>
        <w:widowControl/>
        <w:bidi w:val="0"/>
        <w:spacing w:lineRule="auto" w:line="288" w:before="0" w:after="0"/>
        <w:ind w:hanging="0" w:left="0" w:right="0"/>
        <w:jc w:val="both"/>
        <w:rPr>
          <w:rFonts w:ascii="Times New Roman" w:hAnsi="Times New Roman" w:cs="Times New Roman"/>
          <w:b w:val="false"/>
          <w:i w:val="false"/>
          <w:caps w:val="false"/>
          <w:smallCaps w:val="false"/>
          <w:color w:val="000000"/>
          <w:spacing w:val="0"/>
          <w:sz w:val="28"/>
          <w:szCs w:val="28"/>
          <w:shd w:fill="auto" w:val="clear"/>
        </w:rPr>
      </w:pPr>
      <w:r>
        <w:rPr>
          <w:rFonts w:cs="Times New Roman" w:ascii="Times New Roman" w:hAnsi="Times New Roman"/>
          <w:b w:val="false"/>
          <w:i w:val="false"/>
          <w:caps w:val="false"/>
          <w:smallCaps w:val="false"/>
          <w:color w:val="000000"/>
          <w:spacing w:val="0"/>
          <w:sz w:val="28"/>
          <w:szCs w:val="28"/>
          <w:shd w:fill="auto" w:val="clear"/>
        </w:rPr>
        <w:t xml:space="preserve">- Chống chỉ định domperidon cho bệnh nhân đã được chẩn đoán hoặc nghi ngờ mắc u tủy thượng thận. Nếu bệnh nhân được chẩn đoán hoặc nghi ngờ mắc u tủy thượng thận khi đang sử dụng domperidon, cần ngừng điều trị ngay lập tức và chuyển sang liệu pháp thay thế phù hợp. </w:t>
      </w:r>
    </w:p>
    <w:p>
      <w:pPr>
        <w:pStyle w:val="BodyText"/>
        <w:widowControl/>
        <w:bidi w:val="0"/>
        <w:spacing w:lineRule="auto" w:line="288" w:before="0" w:after="0"/>
        <w:ind w:hanging="0" w:left="0" w:right="0"/>
        <w:jc w:val="both"/>
        <w:rPr>
          <w:rFonts w:ascii="Times New Roman" w:hAnsi="Times New Roman" w:cs="Times New Roman"/>
          <w:caps w:val="false"/>
          <w:smallCaps w:val="false"/>
          <w:color w:val="414141"/>
          <w:spacing w:val="0"/>
          <w:sz w:val="28"/>
          <w:szCs w:val="28"/>
          <w:shd w:fill="FFFF00" w:val="clear"/>
        </w:rPr>
      </w:pPr>
      <w:r>
        <w:rPr>
          <w:rFonts w:cs="Times New Roman" w:ascii="Times New Roman" w:hAnsi="Times New Roman"/>
          <w:b w:val="false"/>
          <w:i w:val="false"/>
          <w:caps w:val="false"/>
          <w:smallCaps w:val="false"/>
          <w:color w:val="000000"/>
          <w:spacing w:val="0"/>
          <w:sz w:val="28"/>
          <w:szCs w:val="28"/>
          <w:shd w:fill="auto" w:val="clear"/>
        </w:rPr>
        <w:t>- Cần tư vấn cho người bệnh nếu  bệnh nhân có các triệu chứng của tăng huyết áp nghiêm trọng. Một số triệu chứng có thể kể đến như: đau đầu kéo dài, nhìn mờ, khó thở và đau ngực.</w:t>
      </w:r>
    </w:p>
    <w:p>
      <w:pPr>
        <w:pStyle w:val="BodyText"/>
        <w:widowControl/>
        <w:bidi w:val="0"/>
        <w:spacing w:lineRule="auto" w:line="288" w:before="0" w:after="0"/>
        <w:ind w:hanging="0" w:left="0" w:right="0"/>
        <w:jc w:val="both"/>
        <w:rPr>
          <w:rFonts w:ascii="Times New Roman" w:hAnsi="Times New Roman" w:cs="Times New Roman"/>
          <w:caps w:val="false"/>
          <w:smallCaps w:val="false"/>
          <w:color w:val="414141"/>
          <w:spacing w:val="0"/>
          <w:sz w:val="28"/>
          <w:szCs w:val="28"/>
          <w:shd w:fill="FFFF00" w:val="clear"/>
        </w:rPr>
      </w:pPr>
      <w:r>
        <w:rPr>
          <w:rFonts w:cs="Times New Roman" w:ascii="Times New Roman" w:hAnsi="Times New Roman"/>
          <w:b w:val="false"/>
          <w:i w:val="false"/>
          <w:caps w:val="false"/>
          <w:smallCaps w:val="false"/>
          <w:color w:val="000000"/>
          <w:spacing w:val="0"/>
          <w:sz w:val="28"/>
          <w:szCs w:val="28"/>
          <w:shd w:fill="auto" w:val="clear"/>
        </w:rPr>
        <w:t>- Đối với bệnh nhân đang được chăm sóc giảm nhẹ, quyết định điều trị cần được cân nhắc dựa trên lợi ích - nguy cơ trên từng cá thể bệnh nhân cũng như thông qua trao đổi, thống nhất với bệnh nhân.</w:t>
      </w:r>
    </w:p>
    <w:p>
      <w:pPr>
        <w:pStyle w:val="BodyText"/>
        <w:widowControl/>
        <w:bidi w:val="0"/>
        <w:spacing w:lineRule="auto" w:line="288" w:before="0" w:after="0"/>
        <w:ind w:hanging="0" w:left="0" w:right="0"/>
        <w:jc w:val="both"/>
        <w:rPr>
          <w:rFonts w:ascii="Times New Roman" w:hAnsi="Times New Roman" w:cs="Times New Roman"/>
          <w:color w:val="000000"/>
          <w:sz w:val="28"/>
          <w:szCs w:val="28"/>
          <w:shd w:fill="auto" w:val="clear"/>
        </w:rPr>
      </w:pPr>
      <w:r>
        <w:rPr>
          <w:rFonts w:cs="Times New Roman" w:ascii="Times New Roman" w:hAnsi="Times New Roman"/>
          <w:b/>
          <w:i w:val="false"/>
          <w:caps w:val="false"/>
          <w:smallCaps w:val="false"/>
          <w:color w:val="000000"/>
          <w:spacing w:val="0"/>
          <w:sz w:val="28"/>
          <w:szCs w:val="28"/>
          <w:shd w:fill="auto" w:val="clear"/>
        </w:rPr>
        <w:t>Khuyến cáo dành cho nhân viên y tế</w:t>
      </w:r>
    </w:p>
    <w:p>
      <w:pPr>
        <w:pStyle w:val="BodyText"/>
        <w:widowControl/>
        <w:bidi w:val="0"/>
        <w:spacing w:lineRule="auto" w:line="288" w:before="0" w:after="0"/>
        <w:ind w:hanging="0" w:left="0" w:right="0"/>
        <w:jc w:val="both"/>
        <w:rPr>
          <w:rFonts w:ascii="Times New Roman" w:hAnsi="Times New Roman" w:cs="Times New Roman"/>
          <w:b w:val="false"/>
          <w:i w:val="false"/>
          <w:caps w:val="false"/>
          <w:smallCaps w:val="false"/>
          <w:color w:val="000000"/>
          <w:spacing w:val="0"/>
          <w:sz w:val="28"/>
          <w:szCs w:val="28"/>
          <w:shd w:fill="auto" w:val="clear"/>
        </w:rPr>
      </w:pPr>
      <w:r>
        <w:rPr>
          <w:rFonts w:cs="Times New Roman" w:ascii="Times New Roman" w:hAnsi="Times New Roman"/>
          <w:b w:val="false"/>
          <w:i w:val="false"/>
          <w:caps w:val="false"/>
          <w:smallCaps w:val="false"/>
          <w:color w:val="000000"/>
          <w:spacing w:val="0"/>
          <w:sz w:val="28"/>
          <w:szCs w:val="28"/>
          <w:shd w:fill="auto" w:val="clear"/>
        </w:rPr>
        <w:t>- Chống chỉ định sử dụng domperidon trên bệnh nhân được chẩn đoán hoặc nghi ngờ mắc u tủy thượng thận. </w:t>
      </w:r>
    </w:p>
    <w:p>
      <w:pPr>
        <w:pStyle w:val="BodyText"/>
        <w:widowControl/>
        <w:bidi w:val="0"/>
        <w:spacing w:lineRule="auto" w:line="288" w:before="0" w:after="0"/>
        <w:ind w:hanging="0" w:left="0" w:right="0"/>
        <w:jc w:val="both"/>
        <w:rPr>
          <w:rFonts w:ascii="Times New Roman" w:hAnsi="Times New Roman" w:cs="Times New Roman"/>
          <w:b w:val="false"/>
          <w:i w:val="false"/>
          <w:caps w:val="false"/>
          <w:smallCaps w:val="false"/>
          <w:color w:val="000000"/>
          <w:spacing w:val="0"/>
          <w:sz w:val="28"/>
          <w:szCs w:val="28"/>
          <w:shd w:fill="auto" w:val="clear"/>
        </w:rPr>
      </w:pPr>
      <w:r>
        <w:rPr>
          <w:rFonts w:cs="Times New Roman" w:ascii="Times New Roman" w:hAnsi="Times New Roman"/>
          <w:b w:val="false"/>
          <w:i w:val="false"/>
          <w:caps w:val="false"/>
          <w:smallCaps w:val="false"/>
          <w:color w:val="000000"/>
          <w:spacing w:val="0"/>
          <w:sz w:val="28"/>
          <w:szCs w:val="28"/>
          <w:shd w:fill="auto" w:val="clear"/>
        </w:rPr>
        <w:t>- Ngừng domperidon ngay lập tức khi bệnh nhân có chẩn đoán hoặc nghi ngờ mắc u tủy thượng thận và chuyển liệu pháp điều trị thay thế phù hợp.</w:t>
      </w:r>
    </w:p>
    <w:p>
      <w:pPr>
        <w:pStyle w:val="BodyText"/>
        <w:widowControl/>
        <w:bidi w:val="0"/>
        <w:spacing w:lineRule="auto" w:line="288" w:before="0" w:after="0"/>
        <w:ind w:hanging="0" w:left="0" w:right="0"/>
        <w:jc w:val="both"/>
        <w:rPr>
          <w:rFonts w:ascii="Times New Roman" w:hAnsi="Times New Roman" w:cs="Times New Roman"/>
          <w:caps w:val="false"/>
          <w:smallCaps w:val="false"/>
          <w:color w:val="414141"/>
          <w:spacing w:val="0"/>
          <w:sz w:val="28"/>
          <w:szCs w:val="28"/>
          <w:shd w:fill="FFFF00" w:val="clear"/>
        </w:rPr>
      </w:pPr>
      <w:r>
        <w:rPr>
          <w:rFonts w:cs="Times New Roman" w:ascii="Times New Roman" w:hAnsi="Times New Roman"/>
          <w:b w:val="false"/>
          <w:i w:val="false"/>
          <w:caps w:val="false"/>
          <w:smallCaps w:val="false"/>
          <w:color w:val="000000"/>
          <w:spacing w:val="0"/>
          <w:sz w:val="28"/>
          <w:szCs w:val="28"/>
          <w:shd w:fill="auto" w:val="clear"/>
        </w:rPr>
        <w:t>- Lưu ý rằng domperidon có thể vô tình bộc lộ các triệu chứng của u tuyến thượng thận chưa được chẩn đoán. Cân nhắc tiến hành các xét nghiệm tầm soát u tuyến thượng thận khi bệnh nhân xuất hiện tăng huyết áp trong quá trình sử dụng domperidon.</w:t>
      </w:r>
    </w:p>
    <w:p>
      <w:pPr>
        <w:pStyle w:val="BodyText"/>
        <w:widowControl/>
        <w:bidi w:val="0"/>
        <w:spacing w:lineRule="auto" w:line="288" w:before="0" w:after="0"/>
        <w:ind w:hanging="0" w:left="0" w:right="0"/>
        <w:jc w:val="both"/>
        <w:rPr>
          <w:rFonts w:ascii="Times New Roman" w:hAnsi="Times New Roman" w:cs="Times New Roman"/>
          <w:caps w:val="false"/>
          <w:smallCaps w:val="false"/>
          <w:color w:val="414141"/>
          <w:spacing w:val="0"/>
          <w:sz w:val="28"/>
          <w:szCs w:val="28"/>
          <w:shd w:fill="FFFF00" w:val="clear"/>
        </w:rPr>
      </w:pPr>
      <w:r>
        <w:rPr>
          <w:rFonts w:cs="Times New Roman" w:ascii="Times New Roman" w:hAnsi="Times New Roman"/>
          <w:b w:val="false"/>
          <w:i w:val="false"/>
          <w:caps w:val="false"/>
          <w:smallCaps w:val="false"/>
          <w:color w:val="000000"/>
          <w:spacing w:val="0"/>
          <w:sz w:val="28"/>
          <w:szCs w:val="28"/>
          <w:shd w:fill="auto" w:val="clear"/>
        </w:rPr>
        <w:t>- Chỉ định domperidon với liều thấp nhất trong thời gian ngắn nhất có hiệu quả, thời gian điều trị tối đa không nên vượt quá 1 tuần.</w:t>
      </w:r>
    </w:p>
    <w:p>
      <w:pPr>
        <w:pStyle w:val="BodyText"/>
        <w:widowControl/>
        <w:bidi w:val="0"/>
        <w:spacing w:lineRule="auto" w:line="288" w:before="0" w:after="0"/>
        <w:ind w:hanging="0" w:left="0" w:right="0"/>
        <w:jc w:val="both"/>
        <w:rPr>
          <w:rFonts w:ascii="Times New Roman" w:hAnsi="Times New Roman" w:cs="Times New Roman"/>
          <w:caps w:val="false"/>
          <w:smallCaps w:val="false"/>
          <w:color w:val="414141"/>
          <w:spacing w:val="0"/>
          <w:sz w:val="28"/>
          <w:szCs w:val="28"/>
          <w:shd w:fill="FFFF00" w:val="clear"/>
        </w:rPr>
      </w:pPr>
      <w:r>
        <w:rPr>
          <w:rFonts w:cs="Times New Roman" w:ascii="Times New Roman" w:hAnsi="Times New Roman"/>
          <w:b w:val="false"/>
          <w:i w:val="false"/>
          <w:caps w:val="false"/>
          <w:smallCaps w:val="false"/>
          <w:color w:val="000000"/>
          <w:spacing w:val="0"/>
          <w:sz w:val="28"/>
          <w:szCs w:val="28"/>
          <w:shd w:fill="auto" w:val="clear"/>
        </w:rPr>
        <w:t>- Đối với bệnh nhân đang được chăm sóc giảm nhẹ, cân nhắc lợi ích - nguy cơ đối với từng cá thể bệnh nhân, cũng như tư vấn kỹ lưỡng cho bệnh nhân trước khi chỉ định domperidon.</w:t>
      </w:r>
    </w:p>
    <w:p>
      <w:pPr>
        <w:pStyle w:val="BodyText"/>
        <w:widowControl/>
        <w:bidi w:val="0"/>
        <w:spacing w:lineRule="auto" w:line="288" w:before="0" w:after="0"/>
        <w:ind w:hanging="0" w:left="0" w:right="0"/>
        <w:jc w:val="both"/>
        <w:rPr>
          <w:rFonts w:ascii="Times New Roman" w:hAnsi="Times New Roman" w:cs="Times New Roman"/>
          <w:caps w:val="false"/>
          <w:smallCaps w:val="false"/>
          <w:color w:val="414141"/>
          <w:spacing w:val="0"/>
          <w:sz w:val="28"/>
          <w:szCs w:val="28"/>
          <w:shd w:fill="FFFF00" w:val="clear"/>
        </w:rPr>
      </w:pPr>
      <w:r>
        <w:rPr>
          <w:rFonts w:cs="Times New Roman" w:ascii="Times New Roman" w:hAnsi="Times New Roman"/>
          <w:b w:val="false"/>
          <w:i w:val="false"/>
          <w:caps w:val="false"/>
          <w:smallCaps w:val="false"/>
          <w:color w:val="000000"/>
          <w:spacing w:val="0"/>
          <w:sz w:val="28"/>
          <w:szCs w:val="28"/>
          <w:shd w:fill="auto" w:val="clear"/>
        </w:rPr>
        <w:t>- Khuyến cáo bệnh nhân thông báo cho nhân viên y tế ngay khi xuất hiện các triệu chứng như tăng huyết áp nghiêm trọng, đau đầu dai dẳng, nhìn mờ, khó thở và đau ngực trong quá trình sử dụng domperidon.</w:t>
      </w:r>
    </w:p>
    <w:p>
      <w:pPr>
        <w:pStyle w:val="BodyText"/>
        <w:widowControl/>
        <w:bidi w:val="0"/>
        <w:spacing w:lineRule="auto" w:line="288" w:before="0" w:after="0"/>
        <w:ind w:hanging="0" w:left="0" w:right="0"/>
        <w:jc w:val="both"/>
        <w:rPr>
          <w:rFonts w:ascii="Times New Roman" w:hAnsi="Times New Roman" w:cs="Times New Roman"/>
          <w:color w:val="414141"/>
          <w:sz w:val="28"/>
          <w:szCs w:val="28"/>
          <w:shd w:fill="FFFF00" w:val="clear"/>
        </w:rPr>
      </w:pPr>
      <w:r>
        <w:rPr>
          <w:rFonts w:cs="Times New Roman" w:ascii="arial;helvetica;sans-serif" w:hAnsi="arial;helvetica;sans-serif"/>
          <w:b w:val="false"/>
          <w:i w:val="false"/>
          <w:caps w:val="false"/>
          <w:smallCaps w:val="false"/>
          <w:color w:val="414141"/>
          <w:spacing w:val="0"/>
          <w:sz w:val="21"/>
          <w:szCs w:val="24"/>
          <w:shd w:fill="auto" w:val="clear"/>
        </w:rPr>
        <w:t>Nguồn: </w:t>
      </w:r>
      <w:hyperlink r:id="rId5">
        <w:r>
          <w:rPr>
            <w:rStyle w:val="Hyperlink"/>
            <w:rFonts w:cs="Times New Roman" w:ascii="arial;helvetica;sans-serif" w:hAnsi="arial;helvetica;sans-serif"/>
            <w:b w:val="false"/>
            <w:i w:val="false"/>
            <w:caps w:val="false"/>
            <w:smallCaps w:val="false"/>
            <w:strike w:val="false"/>
            <w:dstrike w:val="false"/>
            <w:color w:val="414141"/>
            <w:spacing w:val="0"/>
            <w:sz w:val="21"/>
            <w:szCs w:val="24"/>
            <w:u w:val="none"/>
            <w:effect w:val="none"/>
            <w:shd w:fill="auto" w:val="clear"/>
          </w:rPr>
          <w:t>https://www.gov.uk/drug-safety-update/domperidone-new-contraindication-in-patients-with-phaeochromocytoma-due-to-the-risk-of-severe-hypertension</w:t>
        </w:r>
      </w:hyperlink>
    </w:p>
    <w:p>
      <w:pPr>
        <w:pStyle w:val="BodyText"/>
        <w:widowControl/>
        <w:bidi w:val="0"/>
        <w:spacing w:lineRule="auto" w:line="288" w:before="0" w:after="0"/>
        <w:ind w:hanging="0" w:left="0" w:right="0"/>
        <w:jc w:val="both"/>
        <w:rPr>
          <w:rFonts w:ascii="Times New Roman" w:hAnsi="Times New Roman"/>
          <w:b/>
          <w:bCs/>
          <w:i w:val="false"/>
          <w:caps w:val="false"/>
          <w:smallCaps w:val="false"/>
          <w:color w:val="FF4000"/>
          <w:spacing w:val="0"/>
          <w:sz w:val="28"/>
          <w:szCs w:val="28"/>
        </w:rPr>
      </w:pPr>
      <w:r>
        <w:rPr>
          <w:rFonts w:cs="Times New Roman" w:ascii="Times New Roman" w:hAnsi="Times New Roman"/>
          <w:b/>
          <w:bCs/>
          <w:i w:val="false"/>
          <w:caps w:val="false"/>
          <w:smallCaps w:val="false"/>
          <w:strike w:val="false"/>
          <w:dstrike w:val="false"/>
          <w:color w:val="FF4000"/>
          <w:spacing w:val="0"/>
          <w:sz w:val="28"/>
          <w:szCs w:val="28"/>
          <w:u w:val="none"/>
          <w:effect w:val="none"/>
          <w:shd w:fill="FFFF00" w:val="clear"/>
        </w:rPr>
        <w:t xml:space="preserve">II. </w:t>
      </w:r>
      <w:r>
        <w:rPr>
          <w:rFonts w:ascii="Times New Roman" w:hAnsi="Times New Roman"/>
          <w:b/>
          <w:bCs/>
          <w:i w:val="false"/>
          <w:caps w:val="false"/>
          <w:smallCaps w:val="false"/>
          <w:color w:val="FF4000"/>
          <w:spacing w:val="0"/>
          <w:sz w:val="28"/>
          <w:szCs w:val="28"/>
          <w:shd w:fill="FFFF00" w:val="clear"/>
        </w:rPr>
        <w:t>Health Canada: Nguy cơ tiềm ẩn hội chứng cai thuốc khi ngừng đột ngột hoặc giảm liều domperidon</w:t>
      </w:r>
    </w:p>
    <w:p>
      <w:pPr>
        <w:sectPr>
          <w:type w:val="continuous"/>
          <w:pgSz w:w="12240" w:h="15840"/>
          <w:pgMar w:left="1134" w:right="1134" w:gutter="0" w:header="0" w:top="1134" w:footer="720" w:bottom="1134"/>
          <w:formProt w:val="false"/>
          <w:textDirection w:val="lrTb"/>
          <w:docGrid w:type="default" w:linePitch="360" w:charSpace="0"/>
        </w:sectPr>
      </w:pPr>
    </w:p>
    <w:p>
      <w:pPr>
        <w:pStyle w:val="BodyText"/>
        <w:widowControl/>
        <w:bidi w:val="0"/>
        <w:spacing w:lineRule="auto" w:line="331" w:before="0" w:after="0"/>
        <w:ind w:hanging="0" w:left="0" w:right="0"/>
        <w:jc w:val="both"/>
        <w:rPr>
          <w:rFonts w:ascii="Times New Roman" w:hAnsi="Times New Roman" w:cs="Times New Roman"/>
          <w:b w:val="false"/>
          <w:i w:val="false"/>
          <w:caps w:val="false"/>
          <w:smallCaps w:val="false"/>
          <w:color w:val="000000"/>
          <w:spacing w:val="0"/>
          <w:sz w:val="28"/>
          <w:szCs w:val="28"/>
        </w:rPr>
      </w:pPr>
      <w:bookmarkStart w:id="1" w:name="docs-internal-guid-fbc0b514-7fff-74be-d6"/>
      <w:bookmarkStart w:id="2" w:name="content"/>
      <w:bookmarkEnd w:id="1"/>
      <w:bookmarkEnd w:id="2"/>
      <w:r>
        <w:rPr>
          <w:rFonts w:cs="Times New Roman" w:ascii="Times New Roman" w:hAnsi="Times New Roman"/>
          <w:b w:val="false"/>
          <w:i w:val="false"/>
          <w:caps w:val="false"/>
          <w:smallCaps w:val="false"/>
          <w:color w:val="000000"/>
          <w:spacing w:val="0"/>
          <w:sz w:val="28"/>
          <w:szCs w:val="28"/>
        </w:rPr>
        <w:tab/>
        <w:t>Health Canada đã tiến hành đánh giá nguy cơ tiềm ẩn của hội chứng cai thuốc trên tâm thần sau khi ngừng đột ngột hoặc giảm liều nhanh domperidon sau khi sử dụng để kích thích tiết sữa. Quá trình đánh giá được tiến hành sau khi có các báo cáo y văn về nguy cơ trên cũng như thực trạng sử dụng domperidon.</w:t>
      </w:r>
    </w:p>
    <w:p>
      <w:pPr>
        <w:pStyle w:val="BodyText"/>
        <w:widowControl/>
        <w:bidi w:val="0"/>
        <w:spacing w:lineRule="auto" w:line="331" w:before="0" w:after="0"/>
        <w:ind w:hanging="0" w:left="0" w:right="0"/>
        <w:jc w:val="both"/>
        <w:rPr>
          <w:rFonts w:ascii="Times New Roman" w:hAnsi="Times New Roman" w:cs="Times New Roman"/>
          <w:b w:val="false"/>
          <w:i w:val="false"/>
          <w:caps w:val="false"/>
          <w:smallCaps w:val="false"/>
          <w:color w:val="000000"/>
          <w:spacing w:val="0"/>
          <w:sz w:val="28"/>
          <w:szCs w:val="28"/>
        </w:rPr>
      </w:pPr>
      <w:r>
        <w:rPr>
          <w:rFonts w:cs="Times New Roman" w:ascii="Times New Roman" w:hAnsi="Times New Roman"/>
          <w:b w:val="false"/>
          <w:i w:val="false"/>
          <w:caps w:val="false"/>
          <w:smallCaps w:val="false"/>
          <w:color w:val="000000"/>
          <w:spacing w:val="0"/>
          <w:sz w:val="28"/>
          <w:szCs w:val="28"/>
        </w:rPr>
        <w:t>Tại Canada, domperidon là thuốc kê đơn được phê duyệt để điều trị các triệu chứng chậm tháo rỗng dạ dày và dự phòng triệu chứng buồn nôn, nôn do một số thuốc điều trị bệnh Parkinson gây ra. Mức liều tối đa được khuyến cáo đối với tất cả các chỉ định được phê duyệt là 30 mg/ngày. Thuốc đã được lưu hành trên thị trường Canada từ năm 1985, hiện có sẵn dưới dạng viên nén 10 mg cùng với nhiều sinh phẩm domperidon generic khác nhau. Trong năm 2021, có khoảng 1,7 triệu đơn thuốc domperidon đã được cấp phát tại Canada cho tất cả các chỉ định (bao gồm cả chỉ định được cấp phép và sử dụng off-label).</w:t>
      </w:r>
    </w:p>
    <w:p>
      <w:pPr>
        <w:pStyle w:val="BodyText"/>
        <w:widowControl/>
        <w:bidi w:val="0"/>
        <w:spacing w:lineRule="auto" w:line="331" w:before="0" w:after="120"/>
        <w:ind w:hanging="0" w:left="0" w:right="0"/>
        <w:jc w:val="both"/>
        <w:rPr>
          <w:rFonts w:ascii="Times New Roman" w:hAnsi="Times New Roman" w:cs="Times New Roman"/>
          <w:caps w:val="false"/>
          <w:smallCaps w:val="false"/>
          <w:color w:val="414141"/>
          <w:spacing w:val="0"/>
          <w:sz w:val="28"/>
          <w:szCs w:val="28"/>
        </w:rPr>
      </w:pPr>
      <w:r>
        <w:rPr>
          <w:rFonts w:cs="Times New Roman" w:ascii="Times New Roman" w:hAnsi="Times New Roman"/>
          <w:caps w:val="false"/>
          <w:smallCaps w:val="false"/>
          <w:color w:val="414141"/>
          <w:spacing w:val="0"/>
          <w:sz w:val="28"/>
          <w:szCs w:val="28"/>
        </w:rPr>
        <w:t> </w:t>
      </w:r>
      <w:r>
        <w:rPr>
          <w:rFonts w:cs="Times New Roman" w:ascii="Times New Roman" w:hAnsi="Times New Roman"/>
          <w:b/>
          <w:i w:val="false"/>
          <w:caps w:val="false"/>
          <w:smallCaps w:val="false"/>
          <w:color w:val="000000"/>
          <w:spacing w:val="0"/>
          <w:sz w:val="28"/>
          <w:szCs w:val="28"/>
          <w:shd w:fill="auto" w:val="clear"/>
        </w:rPr>
        <w:t>Kết quả đánh giá an toàn</w:t>
      </w:r>
    </w:p>
    <w:p>
      <w:pPr>
        <w:pStyle w:val="BodyText"/>
        <w:widowControl/>
        <w:bidi w:val="0"/>
        <w:spacing w:lineRule="auto" w:line="331" w:before="0" w:after="120"/>
        <w:ind w:hanging="0" w:left="0" w:right="0"/>
        <w:jc w:val="both"/>
        <w:rPr>
          <w:rFonts w:ascii="Times New Roman" w:hAnsi="Times New Roman" w:cs="Times New Roman"/>
          <w:b w:val="false"/>
          <w:i w:val="false"/>
          <w:caps w:val="false"/>
          <w:smallCaps w:val="false"/>
          <w:color w:val="000000"/>
          <w:spacing w:val="0"/>
          <w:sz w:val="28"/>
          <w:szCs w:val="28"/>
          <w:shd w:fill="auto" w:val="clear"/>
        </w:rPr>
      </w:pPr>
      <w:r>
        <w:rPr>
          <w:rFonts w:cs="Times New Roman" w:ascii="Times New Roman" w:hAnsi="Times New Roman"/>
          <w:b/>
          <w:i w:val="false"/>
          <w:caps w:val="false"/>
          <w:smallCaps w:val="false"/>
          <w:color w:val="000000"/>
          <w:spacing w:val="0"/>
          <w:sz w:val="28"/>
          <w:szCs w:val="28"/>
          <w:shd w:fill="auto" w:val="clear"/>
        </w:rPr>
        <w:tab/>
      </w:r>
      <w:r>
        <w:rPr>
          <w:rFonts w:cs="Times New Roman" w:ascii="Times New Roman" w:hAnsi="Times New Roman"/>
          <w:b w:val="false"/>
          <w:i w:val="false"/>
          <w:caps w:val="false"/>
          <w:smallCaps w:val="false"/>
          <w:color w:val="000000"/>
          <w:spacing w:val="0"/>
          <w:sz w:val="28"/>
          <w:szCs w:val="28"/>
          <w:shd w:fill="auto" w:val="clear"/>
        </w:rPr>
        <w:t>Health Canada tiến hành đánh giá dựa trên cơ sở dữ liệu từ hệ thống báo cáo về phản ứng có hại của Canada và các tài liệu y văn.</w:t>
      </w:r>
    </w:p>
    <w:p>
      <w:pPr>
        <w:pStyle w:val="BodyText"/>
        <w:widowControl/>
        <w:bidi w:val="0"/>
        <w:spacing w:lineRule="auto" w:line="331" w:before="0" w:after="0"/>
        <w:ind w:hanging="0" w:left="0" w:right="0"/>
        <w:jc w:val="both"/>
        <w:rPr>
          <w:rFonts w:ascii="Times New Roman" w:hAnsi="Times New Roman" w:cs="Times New Roman"/>
          <w:b w:val="false"/>
          <w:i w:val="false"/>
          <w:caps w:val="false"/>
          <w:smallCaps w:val="false"/>
          <w:color w:val="000000"/>
          <w:spacing w:val="0"/>
          <w:sz w:val="28"/>
          <w:szCs w:val="28"/>
          <w:shd w:fill="auto" w:val="clear"/>
        </w:rPr>
      </w:pPr>
      <w:r>
        <w:rPr>
          <w:rFonts w:cs="Times New Roman" w:ascii="Times New Roman" w:hAnsi="Times New Roman"/>
          <w:b w:val="false"/>
          <w:i w:val="false"/>
          <w:caps w:val="false"/>
          <w:smallCaps w:val="false"/>
          <w:color w:val="000000"/>
          <w:spacing w:val="0"/>
          <w:sz w:val="28"/>
          <w:szCs w:val="28"/>
          <w:shd w:fill="auto" w:val="clear"/>
        </w:rPr>
        <w:t>Tại thời điểm rà soát, Health Canada ghi nhận 9 trường hợp (gồm 4 trường hợp tại Canada và 5 trường hợp quốc tế) mắc hội chứng cai thuốc trên tâm thần sau khi ngừng đột ngột hoặc giảm liều domperidon được sử dụng để kích thích tiết sữa. Về mối liên quan thuốc và ADR, có 7 trường hợp (gồm 4 trường hợp tại Canada) được đánh giá với mức độ “Có khả năng” và 2 trường hợp ở mức “Có thể”. Tổng liều domperidon sử dụng hàng ngày trên 30 mg được ghi nhận trong 8/9 trường hợp. Tất cả các trường hợp đều đã sử dụng domperidon kéo dài hơn 4 tuần trước khi bắt đầu ngừng thuốc hoặc giảm liều.</w:t>
      </w:r>
    </w:p>
    <w:p>
      <w:pPr>
        <w:pStyle w:val="BodyText"/>
        <w:widowControl/>
        <w:bidi w:val="0"/>
        <w:spacing w:lineRule="auto" w:line="331" w:before="0" w:after="0"/>
        <w:ind w:hanging="0" w:left="0" w:right="0"/>
        <w:jc w:val="both"/>
        <w:rPr>
          <w:rFonts w:ascii="Times New Roman" w:hAnsi="Times New Roman" w:cs="Times New Roman"/>
          <w:b w:val="false"/>
          <w:i w:val="false"/>
          <w:caps w:val="false"/>
          <w:smallCaps w:val="false"/>
          <w:color w:val="000000"/>
          <w:spacing w:val="0"/>
          <w:sz w:val="28"/>
          <w:szCs w:val="28"/>
          <w:shd w:fill="auto" w:val="clear"/>
        </w:rPr>
      </w:pPr>
      <w:r>
        <w:rPr>
          <w:rFonts w:cs="Times New Roman" w:ascii="Times New Roman" w:hAnsi="Times New Roman"/>
          <w:b w:val="false"/>
          <w:i w:val="false"/>
          <w:caps w:val="false"/>
          <w:smallCaps w:val="false"/>
          <w:color w:val="000000"/>
          <w:spacing w:val="0"/>
          <w:sz w:val="28"/>
          <w:szCs w:val="28"/>
          <w:shd w:fill="auto" w:val="clear"/>
        </w:rPr>
        <w:t>Các dữ liệu từ y văn cho thấy một số cơ chế sinh học có thể giải thích nguyên nhân gây ra các phản ứng có hại trên tâm thần này.</w:t>
      </w:r>
    </w:p>
    <w:p>
      <w:pPr>
        <w:pStyle w:val="BodyText"/>
        <w:widowControl/>
        <w:bidi w:val="0"/>
        <w:spacing w:lineRule="auto" w:line="331" w:before="0" w:after="120"/>
        <w:ind w:hanging="0" w:left="0" w:right="0"/>
        <w:jc w:val="both"/>
        <w:rPr>
          <w:rFonts w:ascii="Times New Roman" w:hAnsi="Times New Roman" w:cs="Times New Roman"/>
          <w:caps w:val="false"/>
          <w:smallCaps w:val="false"/>
          <w:color w:val="414141"/>
          <w:spacing w:val="0"/>
          <w:sz w:val="28"/>
          <w:szCs w:val="28"/>
        </w:rPr>
      </w:pPr>
      <w:r>
        <w:rPr>
          <w:rFonts w:cs="Times New Roman" w:ascii="Times New Roman" w:hAnsi="Times New Roman"/>
          <w:caps w:val="false"/>
          <w:smallCaps w:val="false"/>
          <w:color w:val="414141"/>
          <w:spacing w:val="0"/>
          <w:sz w:val="28"/>
          <w:szCs w:val="28"/>
        </w:rPr>
        <w:t> </w:t>
      </w:r>
      <w:r>
        <w:rPr>
          <w:rFonts w:cs="Times New Roman" w:ascii="Times New Roman" w:hAnsi="Times New Roman"/>
          <w:b/>
          <w:i w:val="false"/>
          <w:caps w:val="false"/>
          <w:smallCaps w:val="false"/>
          <w:color w:val="000000"/>
          <w:spacing w:val="0"/>
          <w:sz w:val="28"/>
          <w:szCs w:val="28"/>
          <w:shd w:fill="auto" w:val="clear"/>
        </w:rPr>
        <w:t>Kết luận và động thái từ Health Canada</w:t>
      </w:r>
    </w:p>
    <w:p>
      <w:pPr>
        <w:pStyle w:val="BodyText"/>
        <w:widowControl/>
        <w:bidi w:val="0"/>
        <w:spacing w:lineRule="auto" w:line="331" w:before="0" w:after="0"/>
        <w:ind w:hanging="0" w:left="0" w:right="0"/>
        <w:jc w:val="both"/>
        <w:rPr>
          <w:rFonts w:ascii="Times New Roman" w:hAnsi="Times New Roman" w:cs="Times New Roman"/>
          <w:b w:val="false"/>
          <w:i w:val="false"/>
          <w:caps w:val="false"/>
          <w:smallCaps w:val="false"/>
          <w:color w:val="414141"/>
          <w:spacing w:val="0"/>
          <w:sz w:val="28"/>
          <w:szCs w:val="28"/>
        </w:rPr>
      </w:pPr>
      <w:r>
        <w:rPr>
          <w:rFonts w:cs="Times New Roman" w:ascii="Times New Roman" w:hAnsi="Times New Roman"/>
          <w:b w:val="false"/>
          <w:i w:val="false"/>
          <w:caps w:val="false"/>
          <w:smallCaps w:val="false"/>
          <w:color w:val="000000"/>
          <w:spacing w:val="0"/>
          <w:sz w:val="28"/>
          <w:szCs w:val="28"/>
        </w:rPr>
        <w:tab/>
        <w:t>Sau khi hoàn tất đánh giá, Health Canada kết luận có mối liên quan giữa việc ngừng đột ngột hoặc giảm liều nhanh domperidon sau khi sử dụng off-label để kích thích tiết sữa và nguy cơ xuất hiện hội chứng cai thuốc trên tâm thần, với các biểu hiện như trầm cảm, lo âu và mất ngủ. Nguy cơ này chủ yếu được ghi nhận ở các bệnh nhân sử dụng domperidon với liều hàng ngày vượt quá liều tối đa được khuyến cáo là 30 mg, tuy nhiên, kết luận này vẫn còn hạn chế do số lượng trường hợp báo cáo còn ít. </w:t>
      </w:r>
    </w:p>
    <w:p>
      <w:pPr>
        <w:pStyle w:val="BodyText"/>
        <w:widowControl/>
        <w:bidi w:val="0"/>
        <w:spacing w:lineRule="auto" w:line="331" w:before="0" w:after="0"/>
        <w:ind w:hanging="0" w:left="0" w:right="0"/>
        <w:jc w:val="both"/>
        <w:rPr>
          <w:rFonts w:ascii="Times New Roman" w:hAnsi="Times New Roman" w:cs="Times New Roman"/>
          <w:b w:val="false"/>
          <w:i w:val="false"/>
          <w:caps w:val="false"/>
          <w:smallCaps w:val="false"/>
          <w:color w:val="000000"/>
          <w:spacing w:val="0"/>
          <w:sz w:val="28"/>
          <w:szCs w:val="28"/>
        </w:rPr>
      </w:pPr>
      <w:r>
        <w:rPr>
          <w:rFonts w:cs="Times New Roman" w:ascii="Times New Roman" w:hAnsi="Times New Roman"/>
          <w:b w:val="false"/>
          <w:i w:val="false"/>
          <w:caps w:val="false"/>
          <w:smallCaps w:val="false"/>
          <w:color w:val="000000"/>
          <w:spacing w:val="0"/>
          <w:sz w:val="28"/>
          <w:szCs w:val="28"/>
        </w:rPr>
        <w:t>Health Canada sẽ tiến hành một số biện pháp giảm thiểu nguy cơ:</w:t>
      </w:r>
    </w:p>
    <w:p>
      <w:pPr>
        <w:pStyle w:val="BodyText"/>
        <w:widowControl/>
        <w:bidi w:val="0"/>
        <w:spacing w:lineRule="auto" w:line="331" w:before="0" w:after="0"/>
        <w:ind w:hanging="0" w:left="0" w:right="0"/>
        <w:jc w:val="both"/>
        <w:rPr>
          <w:rFonts w:ascii="Times New Roman" w:hAnsi="Times New Roman" w:cs="Times New Roman"/>
          <w:b w:val="false"/>
          <w:i w:val="false"/>
          <w:caps w:val="false"/>
          <w:smallCaps w:val="false"/>
          <w:color w:val="000000"/>
          <w:spacing w:val="0"/>
          <w:sz w:val="28"/>
          <w:szCs w:val="28"/>
          <w:shd w:fill="auto" w:val="clear"/>
        </w:rPr>
      </w:pPr>
      <w:r>
        <w:rPr>
          <w:rFonts w:cs="Times New Roman" w:ascii="Times New Roman" w:hAnsi="Times New Roman"/>
          <w:b w:val="false"/>
          <w:i w:val="false"/>
          <w:caps w:val="false"/>
          <w:smallCaps w:val="false"/>
          <w:color w:val="000000"/>
          <w:spacing w:val="0"/>
          <w:sz w:val="28"/>
          <w:szCs w:val="28"/>
          <w:shd w:fill="auto" w:val="clear"/>
        </w:rPr>
        <w:t>- Phối hợp với các nhà sản xuất để cập nhật chuyên luận sản phẩm của các chế phẩm chứa domperidon nhằm bổ sung thông tin về các trường hợp xuất hiện biến cố tâm thần sau khi ngừng thuốc hoặc giảm liều.</w:t>
      </w:r>
    </w:p>
    <w:p>
      <w:pPr>
        <w:pStyle w:val="BodyText"/>
        <w:widowControl/>
        <w:bidi w:val="0"/>
        <w:spacing w:lineRule="auto" w:line="331" w:before="0" w:after="0"/>
        <w:ind w:hanging="0" w:left="0" w:right="0"/>
        <w:jc w:val="both"/>
        <w:rPr>
          <w:rFonts w:ascii="Times New Roman" w:hAnsi="Times New Roman" w:cs="Times New Roman"/>
          <w:b w:val="false"/>
          <w:i w:val="false"/>
          <w:caps w:val="false"/>
          <w:smallCaps w:val="false"/>
          <w:color w:val="414141"/>
          <w:spacing w:val="0"/>
          <w:sz w:val="28"/>
          <w:szCs w:val="28"/>
        </w:rPr>
      </w:pPr>
      <w:r>
        <w:rPr>
          <w:rFonts w:cs="Times New Roman" w:ascii="Times New Roman" w:hAnsi="Times New Roman"/>
          <w:b w:val="false"/>
          <w:i w:val="false"/>
          <w:caps w:val="false"/>
          <w:smallCaps w:val="false"/>
          <w:color w:val="000000"/>
          <w:spacing w:val="0"/>
          <w:sz w:val="28"/>
          <w:szCs w:val="28"/>
          <w:shd w:fill="auto" w:val="clear"/>
        </w:rPr>
        <w:t>- Tăng cường cảnh báo này đến nhân viên y tế và cộng động.</w:t>
      </w:r>
    </w:p>
    <w:p>
      <w:pPr>
        <w:pStyle w:val="BodyText"/>
        <w:widowControl/>
        <w:bidi w:val="0"/>
        <w:spacing w:lineRule="auto" w:line="331" w:before="0" w:after="0"/>
        <w:ind w:hanging="0" w:left="0" w:right="0"/>
        <w:jc w:val="both"/>
        <w:rPr>
          <w:rFonts w:ascii="Times New Roman" w:hAnsi="Times New Roman" w:cs="Times New Roman"/>
          <w:b w:val="false"/>
          <w:i w:val="false"/>
          <w:caps w:val="false"/>
          <w:smallCaps w:val="false"/>
          <w:color w:val="000000"/>
          <w:spacing w:val="0"/>
          <w:sz w:val="28"/>
          <w:szCs w:val="28"/>
          <w:shd w:fill="auto" w:val="clear"/>
        </w:rPr>
      </w:pPr>
      <w:r>
        <w:rPr>
          <w:rFonts w:cs="Times New Roman" w:ascii="Times New Roman" w:hAnsi="Times New Roman"/>
          <w:b w:val="false"/>
          <w:i w:val="false"/>
          <w:caps w:val="false"/>
          <w:smallCaps w:val="false"/>
          <w:color w:val="000000"/>
          <w:spacing w:val="0"/>
          <w:sz w:val="28"/>
          <w:szCs w:val="28"/>
          <w:shd w:fill="auto" w:val="clear"/>
        </w:rPr>
        <w:t>- Khuyến khích nhân viên y tế tích cực giám sát và báo cáo các biến cố bất lợi liên quan domperidon. </w:t>
      </w:r>
    </w:p>
    <w:p>
      <w:pPr>
        <w:pStyle w:val="BodyText"/>
        <w:widowControl/>
        <w:bidi w:val="0"/>
        <w:spacing w:lineRule="auto" w:line="331" w:before="0" w:after="0"/>
        <w:ind w:hanging="0" w:left="0" w:right="0"/>
        <w:jc w:val="both"/>
        <w:rPr>
          <w:rFonts w:ascii="Times New Roman" w:hAnsi="Times New Roman" w:cs="Times New Roman"/>
          <w:b w:val="false"/>
          <w:i w:val="false"/>
          <w:caps w:val="false"/>
          <w:smallCaps w:val="false"/>
          <w:color w:val="000000"/>
          <w:spacing w:val="0"/>
          <w:sz w:val="28"/>
          <w:szCs w:val="28"/>
        </w:rPr>
      </w:pPr>
      <w:r>
        <w:rPr>
          <w:rFonts w:cs="Times New Roman" w:ascii="Times New Roman" w:hAnsi="Times New Roman"/>
          <w:b w:val="false"/>
          <w:i w:val="false"/>
          <w:caps w:val="false"/>
          <w:smallCaps w:val="false"/>
          <w:color w:val="000000"/>
          <w:spacing w:val="0"/>
          <w:sz w:val="28"/>
          <w:szCs w:val="28"/>
        </w:rPr>
        <w:tab/>
        <w:t>Health Canada sẽ tiếp tục theo dõi thông tin về độ an toàn liên quan đến chế phẩm chứa domperidon và đưa ra các biện pháp phù hợp khi phát hiện bất kỳ nguy cơ quan trọng nào gây ảnh hưởng đến sức khỏe người bệnh.</w:t>
      </w:r>
    </w:p>
    <w:p>
      <w:pPr>
        <w:pStyle w:val="BodyText"/>
        <w:widowControl/>
        <w:bidi w:val="0"/>
        <w:spacing w:lineRule="auto" w:line="331" w:before="0" w:after="0"/>
        <w:ind w:hanging="0" w:left="0" w:right="0"/>
        <w:jc w:val="both"/>
        <w:rPr>
          <w:rFonts w:ascii="Times New Roman" w:hAnsi="Times New Roman" w:cs="Times New Roman"/>
          <w:color w:val="000000"/>
          <w:sz w:val="28"/>
          <w:szCs w:val="28"/>
        </w:rPr>
      </w:pPr>
      <w:r>
        <w:rPr>
          <w:rFonts w:cs="Times New Roman" w:ascii="Times New Roman" w:hAnsi="Times New Roman"/>
          <w:b w:val="false"/>
          <w:i w:val="false"/>
          <w:caps w:val="false"/>
          <w:smallCaps w:val="false"/>
          <w:color w:val="696969"/>
          <w:spacing w:val="0"/>
          <w:sz w:val="21"/>
          <w:szCs w:val="21"/>
        </w:rPr>
        <w:t>Nguồn: </w:t>
      </w:r>
      <w:hyperlink r:id="rId6">
        <w:r>
          <w:rPr>
            <w:rStyle w:val="Hyperlink"/>
            <w:rFonts w:cs="Times New Roman" w:ascii="Times New Roman" w:hAnsi="Times New Roman"/>
            <w:b w:val="false"/>
            <w:i w:val="false"/>
            <w:caps w:val="false"/>
            <w:smallCaps w:val="false"/>
            <w:strike w:val="false"/>
            <w:dstrike w:val="false"/>
            <w:color w:val="696969"/>
            <w:spacing w:val="0"/>
            <w:sz w:val="21"/>
            <w:szCs w:val="21"/>
            <w:u w:val="none"/>
            <w:effect w:val="none"/>
          </w:rPr>
          <w:t>https://dhpp.hpfb-dgpsa.ca/review-documents/resource/SSR1691692252806</w:t>
        </w:r>
      </w:hyperlink>
    </w:p>
    <w:p>
      <w:pPr>
        <w:sectPr>
          <w:type w:val="continuous"/>
          <w:pgSz w:w="12240" w:h="15840"/>
          <w:pgMar w:left="1134" w:right="1134" w:gutter="0" w:header="0" w:top="1134" w:footer="720" w:bottom="1134"/>
          <w:formProt w:val="false"/>
          <w:textDirection w:val="lrTb"/>
          <w:docGrid w:type="default" w:linePitch="360" w:charSpace="0"/>
        </w:sectPr>
      </w:pPr>
    </w:p>
    <w:p>
      <w:pPr>
        <w:pStyle w:val="BodyText"/>
        <w:widowControl/>
        <w:bidi w:val="0"/>
        <w:spacing w:lineRule="auto" w:line="288" w:before="0" w:after="0"/>
        <w:ind w:hanging="0" w:left="0" w:right="0"/>
        <w:jc w:val="both"/>
        <w:rPr>
          <w:rFonts w:ascii="Times New Roman" w:hAnsi="Times New Roman"/>
          <w:b w:val="false"/>
          <w:i w:val="false"/>
          <w:caps w:val="false"/>
          <w:smallCaps w:val="false"/>
          <w:color w:val="414141"/>
          <w:spacing w:val="0"/>
          <w:sz w:val="28"/>
          <w:szCs w:val="28"/>
        </w:rPr>
      </w:pPr>
      <w:r>
        <w:rPr>
          <w:rFonts w:cs="Times New Roman" w:ascii="Times New Roman" w:hAnsi="Times New Roman"/>
          <w:b/>
          <w:bCs/>
          <w:i w:val="false"/>
          <w:caps w:val="false"/>
          <w:smallCaps w:val="false"/>
          <w:strike w:val="false"/>
          <w:dstrike w:val="false"/>
          <w:color w:val="FF4000"/>
          <w:spacing w:val="0"/>
          <w:sz w:val="28"/>
          <w:szCs w:val="28"/>
          <w:u w:val="none"/>
          <w:effect w:val="none"/>
          <w:shd w:fill="FFFF00" w:val="clear"/>
        </w:rPr>
        <w:t xml:space="preserve">III. </w:t>
      </w:r>
      <w:r>
        <w:rPr>
          <w:rFonts w:cs="Times New Roman" w:ascii="Times New Roman" w:hAnsi="Times New Roman"/>
          <w:b/>
          <w:bCs/>
          <w:i w:val="false"/>
          <w:caps w:val="false"/>
          <w:smallCaps w:val="false"/>
          <w:strike w:val="false"/>
          <w:dstrike w:val="false"/>
          <w:color w:val="FF4000"/>
          <w:spacing w:val="0"/>
          <w:sz w:val="28"/>
          <w:szCs w:val="28"/>
          <w:u w:val="none"/>
          <w:effect w:val="none"/>
          <w:shd w:fill="FFFF00" w:val="clear"/>
        </w:rPr>
        <w:t xml:space="preserve">Cập nhật hướng dẫn về chỉ định, liều dùng và theo dõi điều trị kháng sinh nhóm </w:t>
      </w:r>
      <w:r>
        <w:rPr>
          <w:rFonts w:ascii="Times New Roman" w:hAnsi="Times New Roman"/>
          <w:b/>
          <w:bCs/>
          <w:i w:val="false"/>
          <w:caps w:val="false"/>
          <w:smallCaps w:val="false"/>
          <w:color w:val="FF4000"/>
          <w:spacing w:val="0"/>
          <w:sz w:val="28"/>
          <w:szCs w:val="28"/>
          <w:shd w:fill="FFFF00" w:val="clear"/>
        </w:rPr>
        <w:t xml:space="preserve"> </w:t>
      </w:r>
      <w:r>
        <w:rPr>
          <w:rFonts w:ascii="Times New Roman" w:hAnsi="Times New Roman"/>
          <w:b/>
          <w:bCs/>
          <w:i w:val="false"/>
          <w:caps w:val="false"/>
          <w:smallCaps w:val="false"/>
          <w:color w:val="FF4000"/>
          <w:spacing w:val="0"/>
          <w:sz w:val="28"/>
          <w:szCs w:val="28"/>
          <w:shd w:fill="FFFF00" w:val="clear"/>
        </w:rPr>
        <w:t xml:space="preserve">nhóm </w:t>
      </w:r>
      <w:r>
        <w:rPr>
          <w:rFonts w:ascii="Times New Roman" w:hAnsi="Times New Roman"/>
          <w:b/>
          <w:bCs/>
          <w:i w:val="false"/>
          <w:caps w:val="false"/>
          <w:smallCaps w:val="false"/>
          <w:color w:val="FF4000"/>
          <w:spacing w:val="0"/>
          <w:sz w:val="28"/>
          <w:szCs w:val="28"/>
          <w:shd w:fill="FFFF00" w:val="clear"/>
        </w:rPr>
        <w:t>AMINOGLYCOSID</w:t>
      </w:r>
    </w:p>
    <w:p>
      <w:pPr>
        <w:pStyle w:val="Normal"/>
        <w:widowControl/>
        <w:ind w:hanging="0" w:left="0" w:right="0"/>
        <w:jc w:val="both"/>
        <w:rPr>
          <w:rFonts w:ascii="Times New Roman" w:hAnsi="Times New Roman"/>
          <w:caps w:val="false"/>
          <w:smallCaps w:val="false"/>
          <w:color w:val="000000"/>
          <w:spacing w:val="0"/>
          <w:sz w:val="28"/>
          <w:szCs w:val="28"/>
        </w:rPr>
      </w:pPr>
      <w:r>
        <w:rPr>
          <w:rFonts w:ascii="Times New Roman" w:hAnsi="Times New Roman"/>
          <w:caps w:val="false"/>
          <w:smallCaps w:val="false"/>
          <w:color w:val="000000"/>
          <w:spacing w:val="0"/>
          <w:sz w:val="28"/>
          <w:szCs w:val="28"/>
        </w:rPr>
        <w:t> </w:t>
      </w:r>
      <w:r>
        <w:rPr>
          <w:rFonts w:ascii="Times New Roman" w:hAnsi="Times New Roman"/>
          <w:caps w:val="false"/>
          <w:smallCaps w:val="false"/>
          <w:color w:val="000000"/>
          <w:spacing w:val="0"/>
          <w:sz w:val="28"/>
          <w:szCs w:val="28"/>
        </w:rPr>
        <w:tab/>
      </w:r>
      <w:r>
        <w:rPr>
          <w:rFonts w:cs="Times New Roman" w:ascii="Times New Roman" w:hAnsi="Times New Roman"/>
          <w:b w:val="false"/>
          <w:i w:val="false"/>
          <w:caps w:val="false"/>
          <w:smallCaps w:val="false"/>
          <w:color w:val="000000"/>
          <w:spacing w:val="0"/>
          <w:sz w:val="28"/>
          <w:szCs w:val="28"/>
        </w:rPr>
        <w:t>Aminoglycosid (gồm gentamicin, tobramycin và amikacin) là các kháng sinh đường tiêm có hiệu quả cao, thường được chỉ định là phác đồ kinh nghiệm ban đầu trong điều trị nhiễm khuẩn Gram âm nghiêm trọng. Aminoglycosid có tác dụng diệt khuẩn nhanh và tỷ lệ kháng thuốc tại Úc hiện tương đối thấp so với nhiều kháng sinh Gram âm khác. Hướng dẫn “Therapeutic Guidelines: Antibiotic” được cập nhật vào tháng 3 năm 2025, cung cấp các khuyến cáo mới về vai trò của aminoglycosid cùng chiến lược tối ưu hóa liều dùng và lựa chọn thuốc. Hướng dẫn mới cung cấp thông tin về liều dùng ở người lớn được tính dựa trên khối lượng nạc cơ thể (lean body mass), và các công cụ tính toán nhằm hiệu chỉnh liều. Đồng thời, đưa ra khuyến cáo về giám sát nồng độ thuốc trong máu khi dự kiến thời gian điều trị với aminoglycosid trên 48 giờ; ở bệnh nhân người lớn, thông qua theo dõi diện tích dưới đường cong nồng độ - thời gian (AUC) của aminoglycosid.</w:t>
      </w:r>
    </w:p>
    <w:p>
      <w:pPr>
        <w:pStyle w:val="Normal"/>
        <w:widowControl/>
        <w:ind w:hanging="0" w:left="0" w:right="0"/>
        <w:jc w:val="both"/>
        <w:rPr>
          <w:rFonts w:ascii="Times New Roman" w:hAnsi="Times New Roman" w:cs="Times New Roman"/>
          <w:b w:val="false"/>
          <w:i w:val="false"/>
          <w:caps w:val="false"/>
          <w:smallCaps w:val="false"/>
          <w:color w:val="073763"/>
          <w:spacing w:val="0"/>
          <w:sz w:val="28"/>
          <w:szCs w:val="28"/>
        </w:rPr>
      </w:pPr>
      <w:r>
        <w:rPr>
          <w:rFonts w:cs="Times New Roman" w:ascii="Times New Roman" w:hAnsi="Times New Roman"/>
          <w:b w:val="false"/>
          <w:i w:val="false"/>
          <w:caps w:val="false"/>
          <w:smallCaps w:val="false"/>
          <w:color w:val="073763"/>
          <w:spacing w:val="0"/>
          <w:sz w:val="28"/>
          <w:szCs w:val="28"/>
        </w:rPr>
        <w:t>Aminoglycosid, bao gồm gentamicin, tobramycin và amikacin, là nhóm kháng sinh đường tiêm có hoạt tính mạnh trên vi khuẩn Gram âm và thường được sử dụng như liệu pháp kinh nghiệm ban đầu trong các nhiễm khuẩn nặng. Nhóm thuốc này có tác dụng diệt khuẩn nhanh, tỷ lệ đề kháng tại Úc hiện vẫn tương đối thấp so với nhiều kháng sinh khác dùng trong điều trị nhiễm khuẩn Gram âm. Tuy nhiên, do khoảng điều trị hẹp, nguy cơ độc tính và yêu cầu theo dõi nồng độ thuốc, việc sử dụng aminoglycosid trong thực hành lâm sàng vẫn còn nhiều tranh luận. Một số bác sĩ lâm sàng có xu hướng thay thế aminoglycosid bằng carbapenem hoặc beta-lactam phổ rộng trong điều trị kinh nghiệm. Dù vậy, việc sử dụng rộng rãi các kháng sinh thay thế này có mối liên quan đến nguy cơ gia tăng tình trạng kháng kháng sinh.</w:t>
      </w:r>
    </w:p>
    <w:p>
      <w:pPr>
        <w:pStyle w:val="Normal"/>
        <w:widowControl/>
        <w:ind w:hanging="0" w:left="0" w:right="0"/>
        <w:jc w:val="both"/>
        <w:rPr>
          <w:rFonts w:ascii="Times New Roman" w:hAnsi="Times New Roman" w:cs="Times New Roman"/>
          <w:b w:val="false"/>
          <w:i w:val="false"/>
          <w:caps w:val="false"/>
          <w:smallCaps w:val="false"/>
          <w:color w:val="073763"/>
          <w:spacing w:val="0"/>
          <w:sz w:val="28"/>
          <w:szCs w:val="28"/>
        </w:rPr>
      </w:pPr>
      <w:r>
        <w:rPr>
          <w:rFonts w:cs="Times New Roman" w:ascii="Times New Roman" w:hAnsi="Times New Roman"/>
          <w:b w:val="false"/>
          <w:i w:val="false"/>
          <w:caps w:val="false"/>
          <w:smallCaps w:val="false"/>
          <w:color w:val="073763"/>
          <w:spacing w:val="0"/>
          <w:sz w:val="28"/>
          <w:szCs w:val="28"/>
        </w:rPr>
        <w:tab/>
        <w:t>Cập nhật tháng 3 năm 2025 của Therapeutic Guidelines về kháng sinh đã tổng hợp các dữ liệu mới nhất tại Úc về tình trạng đề kháng aminoglycosid, các nguyên tắc quản lý sử dụng kháng sinh hợp lý, các lưu ý thực hành lâm sàng và các ngưỡng nhạy cảm kháng sinh (breakpoint) theo khuyến cáo của Ủy ban Châu Âu về Thử nghiệm Độ nhạy Kháng sinh (EUCAST) và Viện Tiêu chuẩn Lâm sàng và Xét nghiệm Hoa Kỳ (CLSI). Cập nhật mới này đã làm rõ vai trò của aminoglycosid đường tiêm trong điều trị nhiễm khuẩn, đồng thời nhấn mạnh những nguyên tắc quan trọng nhằm sử dụng thuốc an toàn và hiệu quả.</w:t>
      </w:r>
    </w:p>
    <w:p>
      <w:pPr>
        <w:pStyle w:val="Normal"/>
        <w:widowControl/>
        <w:ind w:hanging="0" w:left="0" w:right="0"/>
        <w:rPr>
          <w:rFonts w:ascii="Times New Roman" w:hAnsi="Times New Roman" w:cs="Times New Roman"/>
          <w:color w:val="073763"/>
          <w:sz w:val="28"/>
          <w:szCs w:val="28"/>
        </w:rPr>
      </w:pPr>
      <w:r>
        <w:rPr>
          <w:rStyle w:val="Strong"/>
          <w:rFonts w:cs="Times New Roman" w:ascii="Times New Roman" w:hAnsi="Times New Roman"/>
          <w:b/>
          <w:bCs/>
          <w:i w:val="false"/>
          <w:caps w:val="false"/>
          <w:smallCaps w:val="false"/>
          <w:color w:val="073763"/>
          <w:spacing w:val="0"/>
          <w:sz w:val="28"/>
          <w:szCs w:val="28"/>
        </w:rPr>
        <w:t>CHỈ ĐỊNH CỦA AMINOGLYCOSID</w:t>
      </w:r>
    </w:p>
    <w:p>
      <w:pPr>
        <w:pStyle w:val="Normal"/>
        <w:widowControl/>
        <w:ind w:hanging="0" w:left="0" w:right="0"/>
        <w:rPr>
          <w:rFonts w:ascii="Times New Roman" w:hAnsi="Times New Roman" w:cs="Times New Roman"/>
          <w:color w:val="073763"/>
          <w:sz w:val="28"/>
          <w:szCs w:val="28"/>
        </w:rPr>
      </w:pPr>
      <w:r>
        <w:rPr>
          <w:rFonts w:cs="Times New Roman" w:ascii="Times New Roman" w:hAnsi="Times New Roman"/>
          <w:b w:val="false"/>
          <w:i w:val="false"/>
          <w:caps w:val="false"/>
          <w:smallCaps w:val="false"/>
          <w:color w:val="073763"/>
          <w:spacing w:val="0"/>
          <w:sz w:val="28"/>
          <w:szCs w:val="28"/>
        </w:rPr>
        <w:t>Các chỉ định của kháng sinh aminoglycosid được thể hiện trong </w:t>
      </w:r>
      <w:r>
        <w:rPr>
          <w:rStyle w:val="Emphasis"/>
          <w:rFonts w:cs="Times New Roman" w:ascii="Times New Roman" w:hAnsi="Times New Roman"/>
          <w:b w:val="false"/>
          <w:i w:val="false"/>
          <w:caps w:val="false"/>
          <w:smallCaps w:val="false"/>
          <w:color w:val="073763"/>
          <w:spacing w:val="0"/>
          <w:sz w:val="28"/>
          <w:szCs w:val="28"/>
        </w:rPr>
        <w:t>Bảng 1.</w:t>
      </w:r>
    </w:p>
    <w:p>
      <w:pPr>
        <w:pStyle w:val="BodyText"/>
        <w:widowControl/>
        <w:bidi w:val="0"/>
        <w:spacing w:lineRule="auto" w:line="288" w:before="0" w:after="0"/>
        <w:ind w:hanging="0" w:left="0" w:right="0"/>
        <w:jc w:val="center"/>
        <w:rPr>
          <w:rFonts w:ascii="Times New Roman" w:hAnsi="Times New Roman" w:cs="Times New Roman"/>
          <w:caps w:val="false"/>
          <w:smallCaps w:val="false"/>
          <w:color w:val="073763"/>
          <w:spacing w:val="0"/>
          <w:sz w:val="28"/>
          <w:szCs w:val="28"/>
        </w:rPr>
      </w:pPr>
      <w:r>
        <w:rPr/>
        <w:drawing>
          <wp:inline distT="0" distB="0" distL="0" distR="0">
            <wp:extent cx="6136640" cy="4308475"/>
            <wp:effectExtent l="0" t="0" r="0" b="0"/>
            <wp:docPr id="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pic:cNvPicPr>
                      <a:picLocks noChangeAspect="1" noChangeArrowheads="1"/>
                    </pic:cNvPicPr>
                  </pic:nvPicPr>
                  <pic:blipFill>
                    <a:blip r:embed="rId7"/>
                    <a:stretch>
                      <a:fillRect/>
                    </a:stretch>
                  </pic:blipFill>
                  <pic:spPr bwMode="auto">
                    <a:xfrm>
                      <a:off x="0" y="0"/>
                      <a:ext cx="6136640" cy="4308475"/>
                    </a:xfrm>
                    <a:prstGeom prst="rect">
                      <a:avLst/>
                    </a:prstGeom>
                    <a:noFill/>
                  </pic:spPr>
                </pic:pic>
              </a:graphicData>
            </a:graphic>
          </wp:inline>
        </w:drawing>
      </w:r>
    </w:p>
    <w:p>
      <w:pPr>
        <w:pStyle w:val="BodyText"/>
        <w:widowControl/>
        <w:bidi w:val="0"/>
        <w:spacing w:lineRule="auto" w:line="288" w:before="0" w:after="0"/>
        <w:ind w:hanging="0" w:left="0" w:right="0"/>
        <w:jc w:val="both"/>
        <w:rPr/>
      </w:pPr>
      <w:r>
        <w:rPr>
          <w:rStyle w:val="Strong"/>
          <w:rFonts w:cs="Times New Roman" w:ascii="Times New Roman" w:hAnsi="Times New Roman"/>
          <w:b/>
          <w:bCs/>
          <w:i w:val="false"/>
          <w:caps w:val="false"/>
          <w:smallCaps w:val="false"/>
          <w:color w:val="073763"/>
          <w:spacing w:val="0"/>
          <w:sz w:val="28"/>
          <w:szCs w:val="28"/>
        </w:rPr>
        <w:t>ƯU ĐIỂM VÀ HẠN CHẾ CỦA KHÁNG SINH NHÓM AMINOGLYCOSID</w:t>
      </w:r>
    </w:p>
    <w:p>
      <w:pPr>
        <w:pStyle w:val="BodyText"/>
        <w:widowControl/>
        <w:bidi w:val="0"/>
        <w:spacing w:lineRule="auto" w:line="288" w:before="0" w:after="0"/>
        <w:ind w:hanging="0" w:left="0" w:right="0"/>
        <w:jc w:val="both"/>
        <w:rPr>
          <w:rFonts w:ascii="arial;helvetica;sans-serif" w:hAnsi="arial;helvetica;sans-serif" w:cs="Times New Roman"/>
          <w:color w:val="414141"/>
          <w:sz w:val="21"/>
          <w:szCs w:val="24"/>
        </w:rPr>
      </w:pPr>
      <w:r>
        <w:rPr>
          <w:rFonts w:cs="Times New Roman" w:ascii="Times New Roman" w:hAnsi="Times New Roman"/>
          <w:b w:val="false"/>
          <w:i w:val="false"/>
          <w:caps w:val="false"/>
          <w:smallCaps w:val="false"/>
          <w:color w:val="073763"/>
          <w:spacing w:val="0"/>
          <w:sz w:val="28"/>
          <w:szCs w:val="28"/>
        </w:rPr>
        <w:tab/>
        <w:t>Sử dụng aminoglycosid có rất nhiều ưu điểm. Việc sử dụng aminoglycosid giúp giảm thiểu việc phải dùng tới các kháng sinh nhóm Watch trong danh mục AWaRe của Tổ chức Y tế Thế giới (ví dụ: piperacillin/tazobactam, ceftriaxon, cefotaxim, meropenem), vốn là những thuốc có phổ tác dụng rộng hơn, dễ làm tăng nguy cơ kháng kháng sinh hơn và có liên quan đến tăng tỷ lệ nhiễm trùng do </w:t>
      </w:r>
      <w:r>
        <w:rPr>
          <w:rStyle w:val="Emphasis"/>
          <w:rFonts w:cs="Times New Roman" w:ascii="Times New Roman" w:hAnsi="Times New Roman"/>
          <w:b w:val="false"/>
          <w:i w:val="false"/>
          <w:caps w:val="false"/>
          <w:smallCaps w:val="false"/>
          <w:color w:val="073763"/>
          <w:spacing w:val="0"/>
          <w:sz w:val="28"/>
          <w:szCs w:val="28"/>
        </w:rPr>
        <w:t>Clostridioides difficile</w:t>
      </w:r>
      <w:r>
        <w:rPr>
          <w:rFonts w:cs="Times New Roman" w:ascii="Times New Roman" w:hAnsi="Times New Roman"/>
          <w:b w:val="false"/>
          <w:i w:val="false"/>
          <w:caps w:val="false"/>
          <w:smallCaps w:val="false"/>
          <w:color w:val="073763"/>
          <w:spacing w:val="0"/>
          <w:sz w:val="28"/>
          <w:szCs w:val="28"/>
        </w:rPr>
        <w:t>.</w:t>
      </w:r>
    </w:p>
    <w:p>
      <w:pPr>
        <w:pStyle w:val="BodyText"/>
        <w:widowControl/>
        <w:bidi w:val="0"/>
        <w:spacing w:lineRule="auto" w:line="288" w:before="0" w:after="0"/>
        <w:ind w:hanging="0" w:left="0" w:right="0"/>
        <w:jc w:val="both"/>
        <w:rPr>
          <w:rFonts w:ascii="arial;helvetica;sans-serif" w:hAnsi="arial;helvetica;sans-serif" w:cs="Times New Roman"/>
          <w:color w:val="414141"/>
          <w:sz w:val="21"/>
          <w:szCs w:val="24"/>
        </w:rPr>
      </w:pPr>
      <w:r>
        <w:rPr>
          <w:rFonts w:cs="Times New Roman" w:ascii="Times New Roman" w:hAnsi="Times New Roman"/>
          <w:b w:val="false"/>
          <w:i w:val="false"/>
          <w:caps w:val="false"/>
          <w:smallCaps w:val="false"/>
          <w:color w:val="073763"/>
          <w:spacing w:val="0"/>
          <w:sz w:val="28"/>
          <w:szCs w:val="28"/>
        </w:rPr>
        <w:tab/>
        <w:t>Độc tính của aminoglycosid đã được ghi nhận rõ độc tính trên thận xảy ra ở 10% đến 25% bệnh nhân, phụ thuộc liều tích lũy và thường có thể hồi phục. Độc tính trên tiền đình và thính giác là những độc tính không thể dự đoán trước, với những trường hợp nghiêm trọng có thể không hồi phục. </w:t>
      </w:r>
      <w:r>
        <w:rPr>
          <w:rStyle w:val="Emphasis"/>
          <w:rFonts w:cs="Times New Roman" w:ascii="Times New Roman" w:hAnsi="Times New Roman"/>
          <w:b w:val="false"/>
          <w:i w:val="false"/>
          <w:caps w:val="false"/>
          <w:smallCaps w:val="false"/>
          <w:color w:val="073763"/>
          <w:spacing w:val="0"/>
          <w:sz w:val="28"/>
          <w:szCs w:val="28"/>
        </w:rPr>
        <w:t>Bảng 2 </w:t>
      </w:r>
      <w:r>
        <w:rPr>
          <w:rFonts w:cs="Times New Roman" w:ascii="Times New Roman" w:hAnsi="Times New Roman"/>
          <w:b w:val="false"/>
          <w:i w:val="false"/>
          <w:caps w:val="false"/>
          <w:smallCaps w:val="false"/>
          <w:color w:val="073763"/>
          <w:spacing w:val="0"/>
          <w:sz w:val="28"/>
          <w:szCs w:val="28"/>
        </w:rPr>
        <w:t>trình bày tóm tắt những ưu điểm và hạn chế của kháng sinh nhóm aminoglycosid.</w:t>
      </w:r>
    </w:p>
    <w:p>
      <w:pPr>
        <w:pStyle w:val="BodyText"/>
        <w:widowControl/>
        <w:bidi w:val="0"/>
        <w:spacing w:lineRule="auto" w:line="288" w:before="0" w:after="0"/>
        <w:ind w:hanging="0" w:left="0" w:right="0"/>
        <w:jc w:val="center"/>
        <w:rPr>
          <w:rFonts w:ascii="Times New Roman" w:hAnsi="Times New Roman" w:cs="Times New Roman"/>
          <w:caps w:val="false"/>
          <w:smallCaps w:val="false"/>
          <w:color w:val="073763"/>
          <w:spacing w:val="0"/>
          <w:sz w:val="28"/>
          <w:szCs w:val="28"/>
        </w:rPr>
      </w:pPr>
      <w:r>
        <w:rPr/>
        <w:drawing>
          <wp:inline distT="0" distB="0" distL="0" distR="0">
            <wp:extent cx="6077585" cy="4276725"/>
            <wp:effectExtent l="0" t="0" r="0" b="0"/>
            <wp:docPr id="4"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pic:cNvPicPr>
                      <a:picLocks noChangeAspect="1" noChangeArrowheads="1"/>
                    </pic:cNvPicPr>
                  </pic:nvPicPr>
                  <pic:blipFill>
                    <a:blip r:embed="rId8"/>
                    <a:stretch>
                      <a:fillRect/>
                    </a:stretch>
                  </pic:blipFill>
                  <pic:spPr bwMode="auto">
                    <a:xfrm>
                      <a:off x="0" y="0"/>
                      <a:ext cx="6077585" cy="4276725"/>
                    </a:xfrm>
                    <a:prstGeom prst="rect">
                      <a:avLst/>
                    </a:prstGeom>
                    <a:noFill/>
                  </pic:spPr>
                </pic:pic>
              </a:graphicData>
            </a:graphic>
          </wp:inline>
        </w:drawing>
      </w:r>
    </w:p>
    <w:p>
      <w:pPr>
        <w:pStyle w:val="BodyText"/>
        <w:widowControl/>
        <w:bidi w:val="0"/>
        <w:spacing w:lineRule="auto" w:line="288" w:before="0" w:after="0"/>
        <w:ind w:hanging="0" w:left="0" w:right="0"/>
        <w:jc w:val="both"/>
        <w:rPr>
          <w:rFonts w:ascii="arial;helvetica;sans-serif" w:hAnsi="arial;helvetica;sans-serif" w:cs="Times New Roman"/>
          <w:color w:val="414141"/>
          <w:sz w:val="21"/>
          <w:szCs w:val="24"/>
        </w:rPr>
      </w:pPr>
      <w:r>
        <w:rPr>
          <w:rStyle w:val="Strong"/>
          <w:rFonts w:cs="Times New Roman" w:ascii="Times New Roman" w:hAnsi="Times New Roman"/>
          <w:b/>
          <w:bCs/>
          <w:i w:val="false"/>
          <w:caps w:val="false"/>
          <w:smallCaps w:val="false"/>
          <w:color w:val="073763"/>
          <w:spacing w:val="0"/>
          <w:sz w:val="28"/>
          <w:szCs w:val="28"/>
        </w:rPr>
        <w:t>CÁC LỰA CHỌN KHÁNG SINH THAY THẾ AMINOGLYCODIS</w:t>
      </w:r>
    </w:p>
    <w:p>
      <w:pPr>
        <w:pStyle w:val="BodyText"/>
        <w:widowControl/>
        <w:bidi w:val="0"/>
        <w:spacing w:lineRule="auto" w:line="288" w:before="0" w:after="0"/>
        <w:ind w:hanging="0" w:left="0" w:right="0"/>
        <w:jc w:val="both"/>
        <w:rPr>
          <w:rFonts w:ascii="Times New Roman" w:hAnsi="Times New Roman" w:cs="Times New Roman"/>
          <w:b w:val="false"/>
          <w:i w:val="false"/>
          <w:caps w:val="false"/>
          <w:smallCaps w:val="false"/>
          <w:color w:val="073763"/>
          <w:spacing w:val="0"/>
          <w:sz w:val="28"/>
          <w:szCs w:val="28"/>
        </w:rPr>
      </w:pPr>
      <w:r>
        <w:rPr>
          <w:rFonts w:cs="Times New Roman" w:ascii="Times New Roman" w:hAnsi="Times New Roman"/>
          <w:b w:val="false"/>
          <w:i w:val="false"/>
          <w:caps w:val="false"/>
          <w:smallCaps w:val="false"/>
          <w:color w:val="073763"/>
          <w:spacing w:val="0"/>
          <w:sz w:val="28"/>
          <w:szCs w:val="28"/>
        </w:rPr>
        <w:tab/>
        <w:t>Ở những bệnh nhân có chống chỉ định hoặc cần thận trọng khi dùng aminoglycosid, có thể sử dụng kháng sinh beta-lactam phổ rộng như piperacillin/tazobactam hoặc cefepim, tùy thuộc vào chỉ định và căn nguyên. Ưu tiên khởi đầu bằng phác đồ betalactam nếu dự kiến truyền tĩnh mạch trên 72 giờ, tránh việc phải đổi kháng sinh do aminoglycosid chỉ được khuyến cáo dùng tối đa 48 giờ. Tuy nhiên, nếu chưa biết rõ thời gian sử dụng thuốc đường tĩnh mạch dự kiến, hoặc bệnh nhân đang có nhiễm khuẩn huyết/sốc nhiễm khuẩn, khuyến cáo sử dụng aminoglycosid ban đầu do hiệu quả diệt khuẩn cao.</w:t>
      </w:r>
    </w:p>
    <w:p>
      <w:pPr>
        <w:pStyle w:val="BodyText"/>
        <w:widowControl/>
        <w:bidi w:val="0"/>
        <w:spacing w:lineRule="auto" w:line="288" w:before="0" w:after="0"/>
        <w:ind w:hanging="0" w:left="0" w:right="0"/>
        <w:jc w:val="both"/>
        <w:rPr>
          <w:rFonts w:ascii="arial;helvetica;sans-serif" w:hAnsi="arial;helvetica;sans-serif" w:cs="Times New Roman"/>
          <w:color w:val="414141"/>
          <w:sz w:val="21"/>
          <w:szCs w:val="24"/>
        </w:rPr>
      </w:pPr>
      <w:r>
        <w:rPr>
          <w:rFonts w:cs="Times New Roman" w:ascii="Times New Roman" w:hAnsi="Times New Roman"/>
          <w:b w:val="false"/>
          <w:i w:val="false"/>
          <w:caps w:val="false"/>
          <w:smallCaps w:val="false"/>
          <w:color w:val="073763"/>
          <w:spacing w:val="0"/>
          <w:sz w:val="28"/>
          <w:szCs w:val="28"/>
        </w:rPr>
        <w:tab/>
        <w:t>Carbapenem như meropenem có phổ rất rộng và hiệu quả trên nhiều vi khuẩn Gram âm đa kháng, nhưng cần được bảo tồn do nguy cơ thúc đẩy tình trạng đa kháng kháng sinh. Theo đó, điều trị nhiễm khuẩn đường niệu áp dụng chiến lược theo bậc: dùng đơn trị liệu aminoglycosid hoặc ceftriaxon khi không có sốc nhiễm khuẩn; và phối hợp cả hai loại trên khi có sốc nhiễm khuẩn để bao phủ chủng sinh ESBL và </w:t>
      </w:r>
      <w:r>
        <w:rPr>
          <w:rStyle w:val="Emphasis"/>
          <w:rFonts w:cs="Times New Roman" w:ascii="Times New Roman" w:hAnsi="Times New Roman"/>
          <w:b w:val="false"/>
          <w:i w:val="false"/>
          <w:caps w:val="false"/>
          <w:smallCaps w:val="false"/>
          <w:color w:val="073763"/>
          <w:spacing w:val="0"/>
          <w:sz w:val="28"/>
          <w:szCs w:val="28"/>
        </w:rPr>
        <w:t>Streptococcus agalactiae</w:t>
      </w:r>
      <w:r>
        <w:rPr>
          <w:rFonts w:cs="Times New Roman" w:ascii="Times New Roman" w:hAnsi="Times New Roman"/>
          <w:b w:val="false"/>
          <w:i w:val="false"/>
          <w:caps w:val="false"/>
          <w:smallCaps w:val="false"/>
          <w:color w:val="073763"/>
          <w:spacing w:val="0"/>
          <w:sz w:val="28"/>
          <w:szCs w:val="28"/>
        </w:rPr>
        <w:t> (liên cầu nhóm B). Meropenem chỉ được dành riêng cho nhiễm khuẩn huyết hoặc sốc nhiễm khuẩn đường niệu ở người có nguy cơ cao nhiễm vi khuẩn Gram âm đa kháng (MDR) do tiền sử nhập viện hoặc yếu tố dịch tễ.</w:t>
      </w:r>
    </w:p>
    <w:p>
      <w:pPr>
        <w:pStyle w:val="BodyText"/>
        <w:widowControl/>
        <w:bidi w:val="0"/>
        <w:spacing w:lineRule="auto" w:line="288" w:before="0" w:after="0"/>
        <w:ind w:hanging="0" w:left="0" w:right="0"/>
        <w:jc w:val="both"/>
        <w:rPr>
          <w:rFonts w:ascii="arial;helvetica;sans-serif" w:hAnsi="arial;helvetica;sans-serif" w:cs="Times New Roman"/>
          <w:color w:val="414141"/>
          <w:sz w:val="21"/>
          <w:szCs w:val="24"/>
        </w:rPr>
      </w:pPr>
      <w:r>
        <w:rPr>
          <w:rStyle w:val="Strong"/>
          <w:rFonts w:cs="Times New Roman" w:ascii="Times New Roman" w:hAnsi="Times New Roman"/>
          <w:b w:val="false"/>
          <w:i w:val="false"/>
          <w:caps w:val="false"/>
          <w:smallCaps w:val="false"/>
          <w:color w:val="073763"/>
          <w:spacing w:val="0"/>
          <w:sz w:val="28"/>
          <w:szCs w:val="28"/>
        </w:rPr>
        <w:t>LỰA CHỌN AMINOGLYCOSID</w:t>
      </w:r>
    </w:p>
    <w:p>
      <w:pPr>
        <w:pStyle w:val="BodyText"/>
        <w:widowControl/>
        <w:bidi w:val="0"/>
        <w:spacing w:lineRule="auto" w:line="288" w:before="0" w:after="0"/>
        <w:ind w:hanging="0" w:left="0" w:right="0"/>
        <w:jc w:val="both"/>
        <w:rPr>
          <w:rFonts w:ascii="Times New Roman" w:hAnsi="Times New Roman" w:cs="Times New Roman"/>
          <w:b w:val="false"/>
          <w:i w:val="false"/>
          <w:caps w:val="false"/>
          <w:smallCaps w:val="false"/>
          <w:color w:val="073763"/>
          <w:spacing w:val="0"/>
          <w:sz w:val="28"/>
          <w:szCs w:val="28"/>
        </w:rPr>
      </w:pPr>
      <w:r>
        <w:rPr>
          <w:rFonts w:cs="Times New Roman" w:ascii="Times New Roman" w:hAnsi="Times New Roman"/>
          <w:b w:val="false"/>
          <w:i w:val="false"/>
          <w:caps w:val="false"/>
          <w:smallCaps w:val="false"/>
          <w:color w:val="073763"/>
          <w:spacing w:val="0"/>
          <w:sz w:val="28"/>
          <w:szCs w:val="28"/>
        </w:rPr>
        <w:tab/>
        <w:t>Việc lựa chọn aminoglycosid phụ thuộc vào nhiều yếu tố, bao gồm tác nhân nghi ngờ, vị trí nhiễm khuẩn, kháng sinh đồ, khả năng sẵn có của thuốc và hướng dẫn điều trị hiện hành. Gentamicin và tobramycin là các thuốc được sử dụng phổ biến nhất, thường phối hợp với kháng sinh khác; trong khi amikacin có phổ rộng hơn, thường được để sử dụng trong điều trị các chủng có đề kháng nội tại với hai kháng sinh còn lại của nhóm.</w:t>
      </w:r>
    </w:p>
    <w:p>
      <w:pPr>
        <w:pStyle w:val="BodyText"/>
        <w:widowControl/>
        <w:bidi w:val="0"/>
        <w:spacing w:lineRule="auto" w:line="288" w:before="0" w:after="0"/>
        <w:ind w:hanging="0" w:left="0" w:right="0"/>
        <w:jc w:val="both"/>
        <w:rPr>
          <w:rFonts w:ascii="arial;helvetica;sans-serif" w:hAnsi="arial;helvetica;sans-serif" w:cs="Times New Roman"/>
          <w:color w:val="414141"/>
          <w:sz w:val="21"/>
          <w:szCs w:val="24"/>
        </w:rPr>
      </w:pPr>
      <w:r>
        <w:rPr>
          <w:rFonts w:cs="Times New Roman" w:ascii="Times New Roman" w:hAnsi="Times New Roman"/>
          <w:b w:val="false"/>
          <w:i w:val="false"/>
          <w:caps w:val="false"/>
          <w:smallCaps w:val="false"/>
          <w:color w:val="073763"/>
          <w:spacing w:val="0"/>
          <w:sz w:val="28"/>
          <w:szCs w:val="28"/>
        </w:rPr>
        <w:t>- Trong các nhiễm khuẩn do </w:t>
      </w:r>
      <w:r>
        <w:rPr>
          <w:rStyle w:val="Emphasis"/>
          <w:rFonts w:cs="Times New Roman" w:ascii="Times New Roman" w:hAnsi="Times New Roman"/>
          <w:b w:val="false"/>
          <w:i w:val="false"/>
          <w:caps w:val="false"/>
          <w:smallCaps w:val="false"/>
          <w:color w:val="073763"/>
          <w:spacing w:val="0"/>
          <w:sz w:val="28"/>
          <w:szCs w:val="28"/>
        </w:rPr>
        <w:t>Enterobacterales</w:t>
      </w:r>
      <w:r>
        <w:rPr>
          <w:rFonts w:cs="Times New Roman" w:ascii="Times New Roman" w:hAnsi="Times New Roman"/>
          <w:b w:val="false"/>
          <w:i w:val="false"/>
          <w:caps w:val="false"/>
          <w:smallCaps w:val="false"/>
          <w:color w:val="073763"/>
          <w:spacing w:val="0"/>
          <w:sz w:val="28"/>
          <w:szCs w:val="28"/>
        </w:rPr>
        <w:t> (</w:t>
      </w:r>
      <w:r>
        <w:rPr>
          <w:rStyle w:val="Emphasis"/>
          <w:rFonts w:cs="Times New Roman" w:ascii="Times New Roman" w:hAnsi="Times New Roman"/>
          <w:b w:val="false"/>
          <w:i w:val="false"/>
          <w:caps w:val="false"/>
          <w:smallCaps w:val="false"/>
          <w:color w:val="073763"/>
          <w:spacing w:val="0"/>
          <w:sz w:val="28"/>
          <w:szCs w:val="28"/>
        </w:rPr>
        <w:t>Escherichia coli</w:t>
      </w:r>
      <w:r>
        <w:rPr>
          <w:rFonts w:cs="Times New Roman" w:ascii="Times New Roman" w:hAnsi="Times New Roman"/>
          <w:b w:val="false"/>
          <w:i w:val="false"/>
          <w:caps w:val="false"/>
          <w:smallCaps w:val="false"/>
          <w:color w:val="073763"/>
          <w:spacing w:val="0"/>
          <w:sz w:val="28"/>
          <w:szCs w:val="28"/>
        </w:rPr>
        <w:t> hoặc </w:t>
      </w:r>
      <w:r>
        <w:rPr>
          <w:rStyle w:val="Emphasis"/>
          <w:rFonts w:cs="Times New Roman" w:ascii="Times New Roman" w:hAnsi="Times New Roman"/>
          <w:b w:val="false"/>
          <w:i w:val="false"/>
          <w:caps w:val="false"/>
          <w:smallCaps w:val="false"/>
          <w:color w:val="073763"/>
          <w:spacing w:val="0"/>
          <w:sz w:val="28"/>
          <w:szCs w:val="28"/>
        </w:rPr>
        <w:t>Klebsiella pneumoniae</w:t>
      </w:r>
      <w:r>
        <w:rPr>
          <w:rFonts w:cs="Times New Roman" w:ascii="Times New Roman" w:hAnsi="Times New Roman"/>
          <w:b w:val="false"/>
          <w:i w:val="false"/>
          <w:caps w:val="false"/>
          <w:smallCaps w:val="false"/>
          <w:color w:val="073763"/>
          <w:spacing w:val="0"/>
          <w:sz w:val="28"/>
          <w:szCs w:val="28"/>
        </w:rPr>
        <w:t>): thường sử dụng gentamicin và tobramycin, nhưng cần theo dõi tình hình dịch tễ địa phương do tỷ lệ đa kháng (đặc biệt là chủng sinh ESBL) đang gia tăng. Ở những vùng có tỷ lệ </w:t>
      </w:r>
      <w:r>
        <w:rPr>
          <w:rStyle w:val="Emphasis"/>
          <w:rFonts w:cs="Times New Roman" w:ascii="Times New Roman" w:hAnsi="Times New Roman"/>
          <w:b w:val="false"/>
          <w:i w:val="false"/>
          <w:caps w:val="false"/>
          <w:smallCaps w:val="false"/>
          <w:color w:val="073763"/>
          <w:spacing w:val="0"/>
          <w:sz w:val="28"/>
          <w:szCs w:val="28"/>
        </w:rPr>
        <w:t>Enterobacterales</w:t>
      </w:r>
      <w:r>
        <w:rPr>
          <w:rFonts w:cs="Times New Roman" w:ascii="Times New Roman" w:hAnsi="Times New Roman"/>
          <w:b w:val="false"/>
          <w:i w:val="false"/>
          <w:caps w:val="false"/>
          <w:smallCaps w:val="false"/>
          <w:color w:val="073763"/>
          <w:spacing w:val="0"/>
          <w:sz w:val="28"/>
          <w:szCs w:val="28"/>
        </w:rPr>
        <w:t> sinh ESBL và carbapenemase cao, amikacin là lựa chọn ưu tiên.</w:t>
      </w:r>
    </w:p>
    <w:p>
      <w:pPr>
        <w:pStyle w:val="BodyText"/>
        <w:widowControl/>
        <w:bidi w:val="0"/>
        <w:spacing w:lineRule="auto" w:line="288" w:before="0" w:after="0"/>
        <w:ind w:hanging="0" w:left="0" w:right="0"/>
        <w:jc w:val="both"/>
        <w:rPr>
          <w:rFonts w:ascii="arial;helvetica;sans-serif" w:hAnsi="arial;helvetica;sans-serif" w:cs="Times New Roman"/>
          <w:color w:val="414141"/>
          <w:sz w:val="21"/>
          <w:szCs w:val="24"/>
        </w:rPr>
      </w:pPr>
      <w:r>
        <w:rPr>
          <w:rFonts w:cs="Times New Roman" w:ascii="Times New Roman" w:hAnsi="Times New Roman"/>
          <w:b w:val="false"/>
          <w:i w:val="false"/>
          <w:caps w:val="false"/>
          <w:smallCaps w:val="false"/>
          <w:color w:val="073763"/>
          <w:spacing w:val="0"/>
          <w:sz w:val="28"/>
          <w:szCs w:val="28"/>
        </w:rPr>
        <w:t>- Trực khuẩn mủ xanh (</w:t>
      </w:r>
      <w:r>
        <w:rPr>
          <w:rStyle w:val="Emphasis"/>
          <w:rFonts w:cs="Times New Roman" w:ascii="Times New Roman" w:hAnsi="Times New Roman"/>
          <w:b w:val="false"/>
          <w:i w:val="false"/>
          <w:caps w:val="false"/>
          <w:smallCaps w:val="false"/>
          <w:color w:val="073763"/>
          <w:spacing w:val="0"/>
          <w:sz w:val="28"/>
          <w:szCs w:val="28"/>
        </w:rPr>
        <w:t>Pseudomonas aeruginosa</w:t>
      </w:r>
      <w:r>
        <w:rPr>
          <w:rFonts w:cs="Times New Roman" w:ascii="Times New Roman" w:hAnsi="Times New Roman"/>
          <w:b w:val="false"/>
          <w:i w:val="false"/>
          <w:caps w:val="false"/>
          <w:smallCaps w:val="false"/>
          <w:color w:val="073763"/>
          <w:spacing w:val="0"/>
          <w:sz w:val="28"/>
          <w:szCs w:val="28"/>
        </w:rPr>
        <w:t>): tobramycin được ưu tiên hơn gentamicin nhờ giá trị MIC thấp hơn khoảng hai lần và hiệu quả in vitro cao hơn; amikacin cũng có thể được sử dụng. Cần lưu ý, đối với nhiễm khuẩn ngoài đường niệu, bắt buộc phải phối hợp gentamicin hoặc tobramycin với một kháng sinh khác còn nhạy cảm.</w:t>
      </w:r>
    </w:p>
    <w:p>
      <w:pPr>
        <w:pStyle w:val="BodyText"/>
        <w:widowControl/>
        <w:bidi w:val="0"/>
        <w:spacing w:lineRule="auto" w:line="288" w:before="0" w:after="0"/>
        <w:ind w:hanging="0" w:left="0" w:right="0"/>
        <w:jc w:val="both"/>
        <w:rPr>
          <w:rFonts w:ascii="arial;helvetica;sans-serif" w:hAnsi="arial;helvetica;sans-serif" w:cs="Times New Roman"/>
          <w:color w:val="414141"/>
          <w:sz w:val="21"/>
          <w:szCs w:val="24"/>
        </w:rPr>
      </w:pPr>
      <w:r>
        <w:rPr>
          <w:rFonts w:cs="Times New Roman" w:ascii="Times New Roman" w:hAnsi="Times New Roman"/>
          <w:b w:val="false"/>
          <w:i w:val="false"/>
          <w:caps w:val="false"/>
          <w:smallCaps w:val="false"/>
          <w:color w:val="073763"/>
          <w:spacing w:val="0"/>
          <w:sz w:val="28"/>
          <w:szCs w:val="28"/>
        </w:rPr>
        <w:t>- Nhiễm </w:t>
      </w:r>
      <w:r>
        <w:rPr>
          <w:rStyle w:val="Emphasis"/>
          <w:rFonts w:cs="Times New Roman" w:ascii="Times New Roman" w:hAnsi="Times New Roman"/>
          <w:b w:val="false"/>
          <w:i w:val="false"/>
          <w:caps w:val="false"/>
          <w:smallCaps w:val="false"/>
          <w:color w:val="073763"/>
          <w:spacing w:val="0"/>
          <w:sz w:val="28"/>
          <w:szCs w:val="28"/>
        </w:rPr>
        <w:t>Mycobacteria</w:t>
      </w:r>
      <w:r>
        <w:rPr>
          <w:rFonts w:cs="Times New Roman" w:ascii="Times New Roman" w:hAnsi="Times New Roman"/>
          <w:b w:val="false"/>
          <w:i w:val="false"/>
          <w:caps w:val="false"/>
          <w:smallCaps w:val="false"/>
          <w:color w:val="073763"/>
          <w:spacing w:val="0"/>
          <w:sz w:val="28"/>
          <w:szCs w:val="28"/>
        </w:rPr>
        <w:t> không phải lao: amikacin được ưu tiên sử dụng trong điều trị đích do vẫn duy trì được hoạt tính, trong khi gentamicin và tobramycin hầu như không có tác dụng.</w:t>
      </w:r>
    </w:p>
    <w:p>
      <w:pPr>
        <w:pStyle w:val="BodyText"/>
        <w:widowControl/>
        <w:bidi w:val="0"/>
        <w:spacing w:lineRule="auto" w:line="288" w:before="0" w:after="0"/>
        <w:ind w:hanging="0" w:left="0" w:right="0"/>
        <w:jc w:val="both"/>
        <w:rPr>
          <w:rFonts w:ascii="arial;helvetica;sans-serif" w:hAnsi="arial;helvetica;sans-serif" w:cs="Times New Roman"/>
          <w:color w:val="414141"/>
          <w:sz w:val="21"/>
          <w:szCs w:val="24"/>
        </w:rPr>
      </w:pPr>
      <w:r>
        <w:rPr>
          <w:rFonts w:cs="Times New Roman" w:ascii="Times New Roman" w:hAnsi="Times New Roman"/>
          <w:b w:val="false"/>
          <w:i w:val="false"/>
          <w:caps w:val="false"/>
          <w:smallCaps w:val="false"/>
          <w:color w:val="073763"/>
          <w:spacing w:val="0"/>
          <w:sz w:val="28"/>
          <w:szCs w:val="28"/>
        </w:rPr>
        <w:t>- Viêm nội tâm mạc do vi khuẩn Gram dương (như </w:t>
      </w:r>
      <w:r>
        <w:rPr>
          <w:rStyle w:val="Emphasis"/>
          <w:rFonts w:cs="Times New Roman" w:ascii="Times New Roman" w:hAnsi="Times New Roman"/>
          <w:b w:val="false"/>
          <w:i w:val="false"/>
          <w:caps w:val="false"/>
          <w:smallCaps w:val="false"/>
          <w:color w:val="073763"/>
          <w:spacing w:val="0"/>
          <w:sz w:val="28"/>
          <w:szCs w:val="28"/>
        </w:rPr>
        <w:t>Streptococcus, Enterococcus</w:t>
      </w:r>
      <w:r>
        <w:rPr>
          <w:rFonts w:cs="Times New Roman" w:ascii="Times New Roman" w:hAnsi="Times New Roman"/>
          <w:b w:val="false"/>
          <w:i w:val="false"/>
          <w:caps w:val="false"/>
          <w:smallCaps w:val="false"/>
          <w:color w:val="073763"/>
          <w:spacing w:val="0"/>
          <w:sz w:val="28"/>
          <w:szCs w:val="28"/>
        </w:rPr>
        <w:t>): gentamicin là lựa chọn hàng đầu cho phác đồ điều trị hiệp đồng.</w:t>
      </w:r>
    </w:p>
    <w:p>
      <w:pPr>
        <w:pStyle w:val="BodyText"/>
        <w:widowControl/>
        <w:bidi w:val="0"/>
        <w:spacing w:lineRule="auto" w:line="288" w:before="0" w:after="0"/>
        <w:ind w:hanging="0" w:left="0" w:right="0"/>
        <w:jc w:val="both"/>
        <w:rPr>
          <w:rFonts w:ascii="arial;helvetica;sans-serif" w:hAnsi="arial;helvetica;sans-serif" w:cs="Times New Roman"/>
          <w:color w:val="414141"/>
          <w:sz w:val="21"/>
          <w:szCs w:val="24"/>
        </w:rPr>
      </w:pPr>
      <w:r>
        <w:rPr>
          <w:rStyle w:val="Strong"/>
          <w:rFonts w:cs="Times New Roman" w:ascii="Times New Roman" w:hAnsi="Times New Roman"/>
          <w:b/>
          <w:bCs/>
          <w:i w:val="false"/>
          <w:caps w:val="false"/>
          <w:smallCaps w:val="false"/>
          <w:color w:val="073763"/>
          <w:spacing w:val="0"/>
          <w:sz w:val="28"/>
          <w:szCs w:val="28"/>
        </w:rPr>
        <w:t>KHUYẾN CÁO HIỆN NAY VỀ LIỀU DÙNG AMINOGLYCOSID</w:t>
      </w:r>
    </w:p>
    <w:p>
      <w:pPr>
        <w:pStyle w:val="BodyText"/>
        <w:widowControl/>
        <w:bidi w:val="0"/>
        <w:spacing w:lineRule="auto" w:line="288" w:before="0" w:after="0"/>
        <w:ind w:hanging="0" w:left="0" w:right="0"/>
        <w:jc w:val="both"/>
        <w:rPr>
          <w:rFonts w:ascii="arial;helvetica;sans-serif" w:hAnsi="arial;helvetica;sans-serif" w:cs="Times New Roman"/>
          <w:color w:val="414141"/>
          <w:sz w:val="21"/>
          <w:szCs w:val="24"/>
        </w:rPr>
      </w:pPr>
      <w:r>
        <w:rPr>
          <w:rStyle w:val="Strong"/>
          <w:rFonts w:cs="Times New Roman" w:ascii="Times New Roman" w:hAnsi="Times New Roman"/>
          <w:b w:val="false"/>
          <w:i w:val="false"/>
          <w:caps w:val="false"/>
          <w:smallCaps w:val="false"/>
          <w:color w:val="073763"/>
          <w:spacing w:val="0"/>
          <w:sz w:val="28"/>
          <w:szCs w:val="28"/>
        </w:rPr>
        <w:t>- Liều khởi đầu (Trong điều trị theo kinh nghiệm)</w:t>
      </w:r>
    </w:p>
    <w:p>
      <w:pPr>
        <w:pStyle w:val="BodyText"/>
        <w:widowControl/>
        <w:bidi w:val="0"/>
        <w:spacing w:lineRule="auto" w:line="288" w:before="0" w:after="0"/>
        <w:ind w:hanging="0" w:left="0" w:right="0"/>
        <w:jc w:val="both"/>
        <w:rPr>
          <w:rFonts w:ascii="arial;helvetica;sans-serif" w:hAnsi="arial;helvetica;sans-serif" w:cs="Times New Roman"/>
          <w:color w:val="414141"/>
          <w:sz w:val="21"/>
          <w:szCs w:val="24"/>
        </w:rPr>
      </w:pPr>
      <w:r>
        <w:rPr>
          <w:rStyle w:val="Strong"/>
          <w:rFonts w:cs="Times New Roman" w:ascii="Times New Roman" w:hAnsi="Times New Roman"/>
          <w:caps w:val="false"/>
          <w:smallCaps w:val="false"/>
          <w:color w:val="073763"/>
          <w:spacing w:val="0"/>
          <w:sz w:val="28"/>
          <w:szCs w:val="28"/>
        </w:rPr>
        <w:t> </w:t>
      </w:r>
      <w:r>
        <w:rPr>
          <w:rFonts w:cs="Times New Roman" w:ascii="Times New Roman" w:hAnsi="Times New Roman"/>
          <w:b w:val="false"/>
          <w:i w:val="false"/>
          <w:caps w:val="false"/>
          <w:smallCaps w:val="false"/>
          <w:color w:val="073763"/>
          <w:spacing w:val="0"/>
          <w:sz w:val="28"/>
          <w:szCs w:val="28"/>
        </w:rPr>
        <w:t>+ Gentamicin và tobramycin: 7 mg/kg (áp dụng cho người lớn và trẻ &gt; 1 tháng tuổi).</w:t>
      </w:r>
    </w:p>
    <w:p>
      <w:pPr>
        <w:pStyle w:val="BodyText"/>
        <w:widowControl/>
        <w:bidi w:val="0"/>
        <w:spacing w:lineRule="auto" w:line="288" w:before="0" w:after="0"/>
        <w:ind w:hanging="0" w:left="0" w:right="0"/>
        <w:jc w:val="both"/>
        <w:rPr>
          <w:rFonts w:ascii="Times New Roman" w:hAnsi="Times New Roman" w:cs="Times New Roman"/>
          <w:caps w:val="false"/>
          <w:smallCaps w:val="false"/>
          <w:color w:val="073763"/>
          <w:spacing w:val="0"/>
          <w:sz w:val="28"/>
          <w:szCs w:val="28"/>
        </w:rPr>
      </w:pPr>
      <w:r>
        <w:rPr>
          <w:rFonts w:cs="Times New Roman" w:ascii="Times New Roman" w:hAnsi="Times New Roman"/>
          <w:caps w:val="false"/>
          <w:smallCaps w:val="false"/>
          <w:color w:val="073763"/>
          <w:spacing w:val="0"/>
          <w:sz w:val="28"/>
          <w:szCs w:val="28"/>
        </w:rPr>
        <w:t> </w:t>
      </w:r>
      <w:r>
        <w:rPr>
          <w:rFonts w:cs="Times New Roman" w:ascii="Times New Roman" w:hAnsi="Times New Roman"/>
          <w:b w:val="false"/>
          <w:i w:val="false"/>
          <w:caps w:val="false"/>
          <w:smallCaps w:val="false"/>
          <w:color w:val="073763"/>
          <w:spacing w:val="0"/>
          <w:sz w:val="28"/>
          <w:szCs w:val="28"/>
        </w:rPr>
        <w:t>+ Amikacin: 30 mg/kg (cho người lớn) và 20 mg/kg (cho trẻ em).</w:t>
      </w:r>
    </w:p>
    <w:p>
      <w:pPr>
        <w:pStyle w:val="BodyText"/>
        <w:widowControl/>
        <w:bidi w:val="0"/>
        <w:spacing w:lineRule="auto" w:line="288" w:before="0" w:after="0"/>
        <w:ind w:hanging="0" w:left="0" w:right="0"/>
        <w:jc w:val="both"/>
        <w:rPr>
          <w:rFonts w:ascii="Times New Roman" w:hAnsi="Times New Roman" w:cs="Times New Roman"/>
          <w:caps w:val="false"/>
          <w:smallCaps w:val="false"/>
          <w:color w:val="073763"/>
          <w:spacing w:val="0"/>
          <w:sz w:val="28"/>
          <w:szCs w:val="28"/>
        </w:rPr>
      </w:pPr>
      <w:r>
        <w:rPr>
          <w:rFonts w:cs="Times New Roman" w:ascii="Times New Roman" w:hAnsi="Times New Roman"/>
          <w:caps w:val="false"/>
          <w:smallCaps w:val="false"/>
          <w:color w:val="073763"/>
          <w:spacing w:val="0"/>
          <w:sz w:val="28"/>
          <w:szCs w:val="28"/>
        </w:rPr>
        <w:t> </w:t>
      </w:r>
      <w:r>
        <w:rPr>
          <w:rFonts w:cs="Times New Roman" w:ascii="Times New Roman" w:hAnsi="Times New Roman"/>
          <w:b w:val="false"/>
          <w:i w:val="false"/>
          <w:caps w:val="false"/>
          <w:smallCaps w:val="false"/>
          <w:color w:val="073763"/>
          <w:spacing w:val="0"/>
          <w:sz w:val="28"/>
          <w:szCs w:val="28"/>
        </w:rPr>
        <w:t>+ Trẻ sơ sinh: Liều lượng phụ thuộc vào tuổi thai và tuổi sau sinh.</w:t>
      </w:r>
    </w:p>
    <w:p>
      <w:pPr>
        <w:pStyle w:val="BodyText"/>
        <w:widowControl/>
        <w:bidi w:val="0"/>
        <w:spacing w:lineRule="auto" w:line="288" w:before="0" w:after="0"/>
        <w:ind w:hanging="0" w:left="0" w:right="0"/>
        <w:jc w:val="both"/>
        <w:rPr>
          <w:rFonts w:ascii="arial;helvetica;sans-serif" w:hAnsi="arial;helvetica;sans-serif" w:cs="Times New Roman"/>
          <w:color w:val="414141"/>
          <w:sz w:val="21"/>
          <w:szCs w:val="24"/>
        </w:rPr>
      </w:pPr>
      <w:r>
        <w:rPr>
          <w:rFonts w:cs="Times New Roman" w:ascii="Times New Roman" w:hAnsi="Times New Roman"/>
          <w:caps w:val="false"/>
          <w:smallCaps w:val="false"/>
          <w:color w:val="073763"/>
          <w:spacing w:val="0"/>
          <w:sz w:val="28"/>
          <w:szCs w:val="28"/>
        </w:rPr>
        <w:t> </w:t>
      </w:r>
      <w:r>
        <w:rPr>
          <w:rFonts w:cs="Times New Roman" w:ascii="Times New Roman" w:hAnsi="Times New Roman"/>
          <w:b w:val="false"/>
          <w:i w:val="false"/>
          <w:caps w:val="false"/>
          <w:smallCaps w:val="false"/>
          <w:color w:val="073763"/>
          <w:spacing w:val="0"/>
          <w:sz w:val="28"/>
          <w:szCs w:val="28"/>
        </w:rPr>
        <w:t>+ Ngoại lệ: Không áp dụng các mức liều trên khi sử dụng với mục đích điều trị hiệp đồng viêm nội tâm mạc (do </w:t>
      </w:r>
      <w:r>
        <w:rPr>
          <w:rStyle w:val="Emphasis"/>
          <w:rFonts w:cs="Times New Roman" w:ascii="Times New Roman" w:hAnsi="Times New Roman"/>
          <w:b w:val="false"/>
          <w:i w:val="false"/>
          <w:caps w:val="false"/>
          <w:smallCaps w:val="false"/>
          <w:color w:val="073763"/>
          <w:spacing w:val="0"/>
          <w:sz w:val="28"/>
          <w:szCs w:val="28"/>
        </w:rPr>
        <w:t>Streptococcus/Enterococcus</w:t>
      </w:r>
      <w:r>
        <w:rPr>
          <w:rFonts w:cs="Times New Roman" w:ascii="Times New Roman" w:hAnsi="Times New Roman"/>
          <w:b w:val="false"/>
          <w:i w:val="false"/>
          <w:caps w:val="false"/>
          <w:smallCaps w:val="false"/>
          <w:color w:val="073763"/>
          <w:spacing w:val="0"/>
          <w:sz w:val="28"/>
          <w:szCs w:val="28"/>
        </w:rPr>
        <w:t>), nhiễm </w:t>
      </w:r>
      <w:r>
        <w:rPr>
          <w:rStyle w:val="Emphasis"/>
          <w:rFonts w:cs="Times New Roman" w:ascii="Times New Roman" w:hAnsi="Times New Roman"/>
          <w:b w:val="false"/>
          <w:i w:val="false"/>
          <w:caps w:val="false"/>
          <w:smallCaps w:val="false"/>
          <w:color w:val="073763"/>
          <w:spacing w:val="0"/>
          <w:sz w:val="28"/>
          <w:szCs w:val="28"/>
        </w:rPr>
        <w:t>Mycobacteria</w:t>
      </w:r>
      <w:r>
        <w:rPr>
          <w:rFonts w:cs="Times New Roman" w:ascii="Times New Roman" w:hAnsi="Times New Roman"/>
          <w:b w:val="false"/>
          <w:i w:val="false"/>
          <w:caps w:val="false"/>
          <w:smallCaps w:val="false"/>
          <w:color w:val="073763"/>
          <w:spacing w:val="0"/>
          <w:sz w:val="28"/>
          <w:szCs w:val="28"/>
        </w:rPr>
        <w:t> không lao, </w:t>
      </w:r>
      <w:r>
        <w:rPr>
          <w:rStyle w:val="Emphasis"/>
          <w:rFonts w:cs="Times New Roman" w:ascii="Times New Roman" w:hAnsi="Times New Roman"/>
          <w:b w:val="false"/>
          <w:i w:val="false"/>
          <w:caps w:val="false"/>
          <w:smallCaps w:val="false"/>
          <w:color w:val="073763"/>
          <w:spacing w:val="0"/>
          <w:sz w:val="28"/>
          <w:szCs w:val="28"/>
        </w:rPr>
        <w:t>Brucellosis</w:t>
      </w:r>
      <w:r>
        <w:rPr>
          <w:rFonts w:cs="Times New Roman" w:ascii="Times New Roman" w:hAnsi="Times New Roman"/>
          <w:b w:val="false"/>
          <w:i w:val="false"/>
          <w:caps w:val="false"/>
          <w:smallCaps w:val="false"/>
          <w:color w:val="073763"/>
          <w:spacing w:val="0"/>
          <w:sz w:val="28"/>
          <w:szCs w:val="28"/>
        </w:rPr>
        <w:t>, hoặc </w:t>
      </w:r>
      <w:r>
        <w:rPr>
          <w:rStyle w:val="Emphasis"/>
          <w:rFonts w:cs="Times New Roman" w:ascii="Times New Roman" w:hAnsi="Times New Roman"/>
          <w:b w:val="false"/>
          <w:i w:val="false"/>
          <w:caps w:val="false"/>
          <w:smallCaps w:val="false"/>
          <w:color w:val="073763"/>
          <w:spacing w:val="0"/>
          <w:sz w:val="28"/>
          <w:szCs w:val="28"/>
        </w:rPr>
        <w:t>Nocardiosis</w:t>
      </w:r>
      <w:r>
        <w:rPr>
          <w:rFonts w:cs="Times New Roman" w:ascii="Times New Roman" w:hAnsi="Times New Roman"/>
          <w:b w:val="false"/>
          <w:i w:val="false"/>
          <w:caps w:val="false"/>
          <w:smallCaps w:val="false"/>
          <w:color w:val="073763"/>
          <w:spacing w:val="0"/>
          <w:sz w:val="28"/>
          <w:szCs w:val="28"/>
        </w:rPr>
        <w:t>.</w:t>
      </w:r>
    </w:p>
    <w:p>
      <w:pPr>
        <w:pStyle w:val="BodyText"/>
        <w:widowControl/>
        <w:bidi w:val="0"/>
        <w:spacing w:lineRule="auto" w:line="288" w:before="0" w:after="0"/>
        <w:ind w:hanging="0" w:left="0" w:right="0"/>
        <w:jc w:val="both"/>
        <w:rPr>
          <w:rFonts w:ascii="arial;helvetica;sans-serif" w:hAnsi="arial;helvetica;sans-serif" w:cs="Times New Roman"/>
          <w:color w:val="414141"/>
          <w:sz w:val="21"/>
          <w:szCs w:val="24"/>
        </w:rPr>
      </w:pPr>
      <w:r>
        <w:rPr>
          <w:rStyle w:val="Strong"/>
          <w:rFonts w:cs="Times New Roman" w:ascii="Times New Roman" w:hAnsi="Times New Roman"/>
          <w:b w:val="false"/>
          <w:i w:val="false"/>
          <w:caps w:val="false"/>
          <w:smallCaps w:val="false"/>
          <w:color w:val="073763"/>
          <w:spacing w:val="0"/>
          <w:sz w:val="28"/>
          <w:szCs w:val="28"/>
        </w:rPr>
        <w:t>- Nguyên tắc tính liều và hiệu chỉnh liều</w:t>
      </w:r>
    </w:p>
    <w:p>
      <w:pPr>
        <w:pStyle w:val="BodyText"/>
        <w:widowControl/>
        <w:bidi w:val="0"/>
        <w:spacing w:lineRule="auto" w:line="288" w:before="0" w:after="0"/>
        <w:ind w:hanging="0" w:left="0" w:right="0"/>
        <w:jc w:val="both"/>
        <w:rPr>
          <w:rFonts w:ascii="Times New Roman" w:hAnsi="Times New Roman" w:cs="Times New Roman"/>
          <w:caps w:val="false"/>
          <w:smallCaps w:val="false"/>
          <w:color w:val="073763"/>
          <w:spacing w:val="0"/>
          <w:sz w:val="28"/>
          <w:szCs w:val="28"/>
        </w:rPr>
      </w:pPr>
      <w:r>
        <w:rPr>
          <w:rFonts w:cs="Times New Roman" w:ascii="Times New Roman" w:hAnsi="Times New Roman"/>
          <w:caps w:val="false"/>
          <w:smallCaps w:val="false"/>
          <w:color w:val="073763"/>
          <w:spacing w:val="0"/>
          <w:sz w:val="28"/>
          <w:szCs w:val="28"/>
        </w:rPr>
        <w:t> </w:t>
      </w:r>
      <w:r>
        <w:rPr>
          <w:rFonts w:cs="Times New Roman" w:ascii="Times New Roman" w:hAnsi="Times New Roman"/>
          <w:b w:val="false"/>
          <w:i w:val="false"/>
          <w:caps w:val="false"/>
          <w:smallCaps w:val="false"/>
          <w:color w:val="073763"/>
          <w:spacing w:val="0"/>
          <w:sz w:val="28"/>
          <w:szCs w:val="28"/>
        </w:rPr>
        <w:t>+ Chung: Không giảm liều đối với nhiễm khuẩn đường niệu. Cần hiệu chỉnh liều ở bệnh nhân nặng, sốc nhiễm khuẩn hoặc đang lọc máu.</w:t>
      </w:r>
    </w:p>
    <w:p>
      <w:pPr>
        <w:pStyle w:val="BodyText"/>
        <w:widowControl/>
        <w:bidi w:val="0"/>
        <w:spacing w:lineRule="auto" w:line="288" w:before="0" w:after="0"/>
        <w:ind w:hanging="0" w:left="0" w:right="0"/>
        <w:jc w:val="both"/>
        <w:rPr>
          <w:rFonts w:ascii="Times New Roman" w:hAnsi="Times New Roman" w:cs="Times New Roman"/>
          <w:caps w:val="false"/>
          <w:smallCaps w:val="false"/>
          <w:color w:val="073763"/>
          <w:spacing w:val="0"/>
          <w:sz w:val="28"/>
          <w:szCs w:val="28"/>
        </w:rPr>
      </w:pPr>
      <w:r>
        <w:rPr>
          <w:rFonts w:cs="Times New Roman" w:ascii="Times New Roman" w:hAnsi="Times New Roman"/>
          <w:caps w:val="false"/>
          <w:smallCaps w:val="false"/>
          <w:color w:val="073763"/>
          <w:spacing w:val="0"/>
          <w:sz w:val="28"/>
          <w:szCs w:val="28"/>
        </w:rPr>
        <w:t> </w:t>
      </w:r>
      <w:r>
        <w:rPr>
          <w:rFonts w:cs="Times New Roman" w:ascii="Times New Roman" w:hAnsi="Times New Roman"/>
          <w:b w:val="false"/>
          <w:i w:val="false"/>
          <w:caps w:val="false"/>
          <w:smallCaps w:val="false"/>
          <w:color w:val="073763"/>
          <w:spacing w:val="0"/>
          <w:sz w:val="28"/>
          <w:szCs w:val="28"/>
        </w:rPr>
        <w:t>+ Đối với người lớn:</w:t>
      </w:r>
    </w:p>
    <w:p>
      <w:pPr>
        <w:pStyle w:val="BodyText"/>
        <w:widowControl/>
        <w:spacing w:lineRule="auto" w:line="288" w:before="0" w:after="0"/>
        <w:ind w:hanging="0" w:left="0" w:right="0"/>
        <w:jc w:val="both"/>
        <w:rPr>
          <w:rFonts w:ascii="Times New Roman" w:hAnsi="Times New Roman" w:cs="Times New Roman"/>
          <w:caps w:val="false"/>
          <w:smallCaps w:val="false"/>
          <w:color w:val="073763"/>
          <w:spacing w:val="0"/>
          <w:sz w:val="28"/>
          <w:szCs w:val="28"/>
        </w:rPr>
      </w:pPr>
      <w:r>
        <w:rPr>
          <w:rFonts w:cs="Times New Roman" w:ascii="Times New Roman" w:hAnsi="Times New Roman"/>
          <w:caps w:val="false"/>
          <w:smallCaps w:val="false"/>
          <w:color w:val="073763"/>
          <w:spacing w:val="0"/>
          <w:sz w:val="28"/>
          <w:szCs w:val="28"/>
        </w:rPr>
        <w:t>  • </w:t>
      </w:r>
      <w:r>
        <w:rPr>
          <w:rFonts w:cs="Times New Roman" w:ascii="Times New Roman" w:hAnsi="Times New Roman"/>
          <w:b w:val="false"/>
          <w:i w:val="false"/>
          <w:caps w:val="false"/>
          <w:smallCaps w:val="false"/>
          <w:color w:val="073763"/>
          <w:spacing w:val="0"/>
          <w:sz w:val="28"/>
          <w:szCs w:val="28"/>
        </w:rPr>
        <w:t>Chỉ số tính liều chính xác nhất: Khối lượng cơ thể nạc (LBW) do thuốc phân bố kém vào mô mỡ.</w:t>
      </w:r>
    </w:p>
    <w:p>
      <w:pPr>
        <w:pStyle w:val="BodyText"/>
        <w:widowControl/>
        <w:spacing w:lineRule="auto" w:line="288" w:before="0" w:after="0"/>
        <w:ind w:hanging="0" w:left="0" w:right="0"/>
        <w:jc w:val="both"/>
        <w:rPr>
          <w:rFonts w:ascii="Times New Roman" w:hAnsi="Times New Roman" w:cs="Times New Roman"/>
          <w:caps w:val="false"/>
          <w:smallCaps w:val="false"/>
          <w:color w:val="073763"/>
          <w:spacing w:val="0"/>
          <w:sz w:val="28"/>
          <w:szCs w:val="28"/>
        </w:rPr>
      </w:pPr>
      <w:r>
        <w:rPr>
          <w:rFonts w:cs="Times New Roman" w:ascii="Times New Roman" w:hAnsi="Times New Roman"/>
          <w:caps w:val="false"/>
          <w:smallCaps w:val="false"/>
          <w:color w:val="073763"/>
          <w:spacing w:val="0"/>
          <w:sz w:val="28"/>
          <w:szCs w:val="28"/>
        </w:rPr>
        <w:t xml:space="preserve">  • </w:t>
      </w:r>
      <w:r>
        <w:rPr>
          <w:rFonts w:cs="Times New Roman" w:ascii="Times New Roman" w:hAnsi="Times New Roman"/>
          <w:b w:val="false"/>
          <w:i w:val="false"/>
          <w:caps w:val="false"/>
          <w:smallCaps w:val="false"/>
          <w:color w:val="073763"/>
          <w:spacing w:val="0"/>
          <w:sz w:val="28"/>
          <w:szCs w:val="28"/>
        </w:rPr>
        <w:t>Bệnh nhân béo phì (BMI ≥ 35): Cần tham khảo ý kiến chuyên gia. </w:t>
      </w:r>
    </w:p>
    <w:p>
      <w:pPr>
        <w:pStyle w:val="BodyText"/>
        <w:widowControl/>
        <w:spacing w:lineRule="auto" w:line="288" w:before="0" w:after="0"/>
        <w:ind w:hanging="0" w:left="0" w:right="0"/>
        <w:jc w:val="both"/>
        <w:rPr>
          <w:rFonts w:ascii="Times New Roman" w:hAnsi="Times New Roman" w:cs="Times New Roman"/>
          <w:caps w:val="false"/>
          <w:smallCaps w:val="false"/>
          <w:color w:val="073763"/>
          <w:spacing w:val="0"/>
          <w:sz w:val="28"/>
          <w:szCs w:val="28"/>
        </w:rPr>
      </w:pPr>
      <w:r>
        <w:rPr>
          <w:rFonts w:cs="Times New Roman" w:ascii="Times New Roman" w:hAnsi="Times New Roman"/>
          <w:caps w:val="false"/>
          <w:smallCaps w:val="false"/>
          <w:color w:val="073763"/>
          <w:spacing w:val="0"/>
          <w:sz w:val="28"/>
          <w:szCs w:val="28"/>
        </w:rPr>
        <w:t xml:space="preserve">  • </w:t>
      </w:r>
      <w:r>
        <w:rPr>
          <w:rFonts w:cs="Times New Roman" w:ascii="Times New Roman" w:hAnsi="Times New Roman"/>
          <w:b w:val="false"/>
          <w:i w:val="false"/>
          <w:caps w:val="false"/>
          <w:smallCaps w:val="false"/>
          <w:color w:val="073763"/>
          <w:spacing w:val="0"/>
          <w:sz w:val="28"/>
          <w:szCs w:val="28"/>
        </w:rPr>
        <w:t>Đánh giá chức năng thận (Cockcroft-Gault): Chọn cân nặng lý tưởng (với bệnh nhân có chỉ số BMI bình thường 18,5-24,9), cân nặng thực tế (người thiếu cân có BMI ≤ 18,5), hoặc cân nặng hiệu chỉnh với hệ số 0,4 (người thừa cân/béo phì có BMI ≥ 25) trong công thức ước tính mức lọc cầu thận. </w:t>
      </w:r>
    </w:p>
    <w:p>
      <w:pPr>
        <w:pStyle w:val="BodyText"/>
        <w:widowControl/>
        <w:spacing w:lineRule="auto" w:line="288" w:before="0" w:after="0"/>
        <w:ind w:hanging="0" w:left="0" w:right="0"/>
        <w:jc w:val="both"/>
        <w:rPr>
          <w:rFonts w:ascii="Times New Roman" w:hAnsi="Times New Roman" w:cs="Times New Roman"/>
          <w:caps w:val="false"/>
          <w:smallCaps w:val="false"/>
          <w:color w:val="073763"/>
          <w:spacing w:val="0"/>
          <w:sz w:val="28"/>
          <w:szCs w:val="28"/>
        </w:rPr>
      </w:pPr>
      <w:r>
        <w:rPr>
          <w:rFonts w:cs="Times New Roman" w:ascii="Times New Roman" w:hAnsi="Times New Roman"/>
          <w:caps w:val="false"/>
          <w:smallCaps w:val="false"/>
          <w:color w:val="073763"/>
          <w:spacing w:val="0"/>
          <w:sz w:val="28"/>
          <w:szCs w:val="28"/>
        </w:rPr>
        <w:t> </w:t>
      </w:r>
      <w:r>
        <w:rPr>
          <w:rFonts w:cs="Times New Roman" w:ascii="Times New Roman" w:hAnsi="Times New Roman"/>
          <w:b w:val="false"/>
          <w:i w:val="false"/>
          <w:caps w:val="false"/>
          <w:smallCaps w:val="false"/>
          <w:color w:val="073763"/>
          <w:spacing w:val="0"/>
          <w:sz w:val="28"/>
          <w:szCs w:val="28"/>
        </w:rPr>
        <w:t>+ Đối với trẻ em: Trẻ không béo phì: Có thể dùng cân nặng thực tế để tính liều. Trẻ béo phì: Cần cá thể hóa liều dựa trên cân nặng hiệu chỉnh hoặc khối lượng không mỡ (chỉ số chính xác nhất).</w:t>
      </w:r>
    </w:p>
    <w:p>
      <w:pPr>
        <w:pStyle w:val="BodyText"/>
        <w:widowControl/>
        <w:bidi w:val="0"/>
        <w:spacing w:lineRule="auto" w:line="288" w:before="0" w:after="0"/>
        <w:ind w:hanging="0" w:left="0" w:right="0"/>
        <w:jc w:val="both"/>
        <w:rPr>
          <w:rFonts w:ascii="arial;helvetica;sans-serif" w:hAnsi="arial;helvetica;sans-serif" w:cs="Times New Roman"/>
          <w:color w:val="414141"/>
          <w:sz w:val="21"/>
          <w:szCs w:val="24"/>
        </w:rPr>
      </w:pPr>
      <w:r>
        <w:rPr>
          <w:rStyle w:val="Strong"/>
          <w:rFonts w:cs="Times New Roman" w:ascii="Times New Roman" w:hAnsi="Times New Roman"/>
          <w:b/>
          <w:bCs/>
          <w:i w:val="false"/>
          <w:caps w:val="false"/>
          <w:smallCaps w:val="false"/>
          <w:color w:val="073763"/>
          <w:spacing w:val="0"/>
          <w:sz w:val="28"/>
          <w:szCs w:val="28"/>
        </w:rPr>
        <w:t>THEO DÕI ĐIỀU TRỊ ĐỐI VỚI AMINOGLYCOSID</w:t>
      </w:r>
    </w:p>
    <w:p>
      <w:pPr>
        <w:pStyle w:val="BodyText"/>
        <w:widowControl/>
        <w:bidi w:val="0"/>
        <w:spacing w:lineRule="auto" w:line="288" w:before="0" w:after="0"/>
        <w:ind w:hanging="0" w:left="0" w:right="0"/>
        <w:jc w:val="both"/>
        <w:rPr>
          <w:rFonts w:ascii="Times New Roman" w:hAnsi="Times New Roman" w:cs="Times New Roman"/>
          <w:b w:val="false"/>
          <w:i w:val="false"/>
          <w:caps w:val="false"/>
          <w:smallCaps w:val="false"/>
          <w:color w:val="073763"/>
          <w:spacing w:val="0"/>
          <w:sz w:val="28"/>
          <w:szCs w:val="28"/>
        </w:rPr>
      </w:pPr>
      <w:r>
        <w:rPr>
          <w:rFonts w:cs="Times New Roman" w:ascii="Times New Roman" w:hAnsi="Times New Roman"/>
          <w:b w:val="false"/>
          <w:i w:val="false"/>
          <w:caps w:val="false"/>
          <w:smallCaps w:val="false"/>
          <w:color w:val="073763"/>
          <w:spacing w:val="0"/>
          <w:sz w:val="28"/>
          <w:szCs w:val="28"/>
        </w:rPr>
        <w:t>Theo dõi lâm sàng (Bắt buộc với mọi bệnh nhân): Cần ngừng thuốc ngay nếu nghi ngờ gặp độc tính trên thận, tiền đình hoặc thính giác.</w:t>
      </w:r>
    </w:p>
    <w:p>
      <w:pPr>
        <w:pStyle w:val="BodyText"/>
        <w:widowControl/>
        <w:bidi w:val="0"/>
        <w:spacing w:lineRule="auto" w:line="288" w:before="0" w:after="0"/>
        <w:ind w:hanging="0" w:left="0" w:right="0"/>
        <w:jc w:val="both"/>
        <w:rPr>
          <w:rFonts w:ascii="arial;helvetica;sans-serif" w:hAnsi="arial;helvetica;sans-serif" w:cs="Times New Roman"/>
          <w:color w:val="414141"/>
          <w:sz w:val="21"/>
          <w:szCs w:val="24"/>
        </w:rPr>
      </w:pPr>
      <w:r>
        <w:rPr>
          <w:rStyle w:val="Strong"/>
          <w:rFonts w:cs="Times New Roman" w:ascii="Times New Roman" w:hAnsi="Times New Roman"/>
          <w:b w:val="false"/>
          <w:i w:val="false"/>
          <w:caps w:val="false"/>
          <w:smallCaps w:val="false"/>
          <w:color w:val="073763"/>
          <w:spacing w:val="0"/>
          <w:sz w:val="28"/>
          <w:szCs w:val="28"/>
        </w:rPr>
        <w:t>- Độc tính trên thận:</w:t>
      </w:r>
    </w:p>
    <w:p>
      <w:pPr>
        <w:pStyle w:val="BodyText"/>
        <w:widowControl/>
        <w:bidi w:val="0"/>
        <w:spacing w:lineRule="auto" w:line="288" w:before="0" w:after="0"/>
        <w:ind w:hanging="0" w:left="0" w:right="0"/>
        <w:jc w:val="both"/>
        <w:rPr>
          <w:rFonts w:ascii="Times New Roman" w:hAnsi="Times New Roman" w:cs="Times New Roman"/>
          <w:caps w:val="false"/>
          <w:smallCaps w:val="false"/>
          <w:color w:val="073763"/>
          <w:spacing w:val="0"/>
          <w:sz w:val="28"/>
          <w:szCs w:val="28"/>
        </w:rPr>
      </w:pPr>
      <w:r>
        <w:rPr>
          <w:rFonts w:cs="Times New Roman" w:ascii="Times New Roman" w:hAnsi="Times New Roman"/>
          <w:caps w:val="false"/>
          <w:smallCaps w:val="false"/>
          <w:color w:val="073763"/>
          <w:spacing w:val="0"/>
          <w:sz w:val="28"/>
          <w:szCs w:val="28"/>
        </w:rPr>
        <w:t> </w:t>
      </w:r>
      <w:r>
        <w:rPr>
          <w:rFonts w:cs="Times New Roman" w:ascii="Times New Roman" w:hAnsi="Times New Roman"/>
          <w:b w:val="false"/>
          <w:i w:val="false"/>
          <w:caps w:val="false"/>
          <w:smallCaps w:val="false"/>
          <w:color w:val="073763"/>
          <w:spacing w:val="0"/>
          <w:sz w:val="28"/>
          <w:szCs w:val="28"/>
        </w:rPr>
        <w:t>+ Đánh giá chức năng thận trước khi khởi trị và giám sát định kỳ 2–3 lần/tuần (tần suất dày hơn nếu chức năng thận không ổn định).</w:t>
      </w:r>
    </w:p>
    <w:p>
      <w:pPr>
        <w:pStyle w:val="BodyText"/>
        <w:widowControl/>
        <w:bidi w:val="0"/>
        <w:spacing w:lineRule="auto" w:line="288" w:before="0" w:after="0"/>
        <w:ind w:hanging="0" w:left="0" w:right="0"/>
        <w:jc w:val="both"/>
        <w:rPr>
          <w:rFonts w:ascii="Times New Roman" w:hAnsi="Times New Roman" w:cs="Times New Roman"/>
          <w:caps w:val="false"/>
          <w:smallCaps w:val="false"/>
          <w:color w:val="073763"/>
          <w:spacing w:val="0"/>
          <w:sz w:val="28"/>
          <w:szCs w:val="28"/>
        </w:rPr>
      </w:pPr>
      <w:r>
        <w:rPr>
          <w:rFonts w:cs="Times New Roman" w:ascii="Times New Roman" w:hAnsi="Times New Roman"/>
          <w:caps w:val="false"/>
          <w:smallCaps w:val="false"/>
          <w:color w:val="073763"/>
          <w:spacing w:val="0"/>
          <w:sz w:val="28"/>
          <w:szCs w:val="28"/>
        </w:rPr>
        <w:t> </w:t>
      </w:r>
      <w:r>
        <w:rPr>
          <w:rFonts w:cs="Times New Roman" w:ascii="Times New Roman" w:hAnsi="Times New Roman"/>
          <w:b w:val="false"/>
          <w:i w:val="false"/>
          <w:caps w:val="false"/>
          <w:smallCaps w:val="false"/>
          <w:color w:val="073763"/>
          <w:spacing w:val="0"/>
          <w:sz w:val="28"/>
          <w:szCs w:val="28"/>
        </w:rPr>
        <w:t>+ Dấu hiệu cảnh báo sớm: Nồng độ thuốc đo được cao yêu cầu phải giảm liều.</w:t>
      </w:r>
    </w:p>
    <w:p>
      <w:pPr>
        <w:pStyle w:val="BodyText"/>
        <w:widowControl/>
        <w:bidi w:val="0"/>
        <w:spacing w:lineRule="auto" w:line="288" w:before="0" w:after="0"/>
        <w:ind w:hanging="0" w:left="0" w:right="0"/>
        <w:jc w:val="both"/>
        <w:rPr>
          <w:rFonts w:ascii="arial;helvetica;sans-serif" w:hAnsi="arial;helvetica;sans-serif" w:cs="Times New Roman"/>
          <w:color w:val="414141"/>
          <w:sz w:val="21"/>
          <w:szCs w:val="24"/>
        </w:rPr>
      </w:pPr>
      <w:r>
        <w:rPr>
          <w:rStyle w:val="Strong"/>
          <w:rFonts w:cs="Times New Roman" w:ascii="Times New Roman" w:hAnsi="Times New Roman"/>
          <w:b w:val="false"/>
          <w:i w:val="false"/>
          <w:caps w:val="false"/>
          <w:smallCaps w:val="false"/>
          <w:color w:val="073763"/>
          <w:spacing w:val="0"/>
          <w:sz w:val="28"/>
          <w:szCs w:val="28"/>
        </w:rPr>
        <w:t>- Độc tính tiền đình và thính giác:</w:t>
      </w:r>
    </w:p>
    <w:p>
      <w:pPr>
        <w:pStyle w:val="BodyText"/>
        <w:widowControl/>
        <w:bidi w:val="0"/>
        <w:spacing w:lineRule="auto" w:line="288" w:before="0" w:after="0"/>
        <w:ind w:hanging="0" w:left="0" w:right="0"/>
        <w:jc w:val="both"/>
        <w:rPr>
          <w:rFonts w:ascii="Times New Roman" w:hAnsi="Times New Roman" w:cs="Times New Roman"/>
          <w:caps w:val="false"/>
          <w:smallCaps w:val="false"/>
          <w:color w:val="073763"/>
          <w:spacing w:val="0"/>
          <w:sz w:val="28"/>
          <w:szCs w:val="28"/>
        </w:rPr>
      </w:pPr>
      <w:r>
        <w:rPr>
          <w:rFonts w:cs="Times New Roman" w:ascii="Times New Roman" w:hAnsi="Times New Roman"/>
          <w:caps w:val="false"/>
          <w:smallCaps w:val="false"/>
          <w:color w:val="073763"/>
          <w:spacing w:val="0"/>
          <w:sz w:val="28"/>
          <w:szCs w:val="28"/>
        </w:rPr>
        <w:t> </w:t>
      </w:r>
      <w:r>
        <w:rPr>
          <w:rFonts w:cs="Times New Roman" w:ascii="Times New Roman" w:hAnsi="Times New Roman"/>
          <w:b w:val="false"/>
          <w:i w:val="false"/>
          <w:caps w:val="false"/>
          <w:smallCaps w:val="false"/>
          <w:color w:val="073763"/>
          <w:spacing w:val="0"/>
          <w:sz w:val="28"/>
          <w:szCs w:val="28"/>
        </w:rPr>
        <w:t>+ Bệnh nhân cần báo cáo ngay lập nếu bị mất thăng bằng hoặc giảm thính lực (kể cả khi đã ngừng thuốc).</w:t>
      </w:r>
    </w:p>
    <w:p>
      <w:pPr>
        <w:pStyle w:val="BodyText"/>
        <w:widowControl/>
        <w:bidi w:val="0"/>
        <w:spacing w:lineRule="auto" w:line="288" w:before="0" w:after="0"/>
        <w:ind w:hanging="0" w:left="0" w:right="0"/>
        <w:jc w:val="both"/>
        <w:rPr>
          <w:rFonts w:ascii="Times New Roman" w:hAnsi="Times New Roman" w:cs="Times New Roman"/>
          <w:caps w:val="false"/>
          <w:smallCaps w:val="false"/>
          <w:color w:val="073763"/>
          <w:spacing w:val="0"/>
          <w:sz w:val="28"/>
          <w:szCs w:val="28"/>
        </w:rPr>
      </w:pPr>
      <w:r>
        <w:rPr>
          <w:rFonts w:cs="Times New Roman" w:ascii="Times New Roman" w:hAnsi="Times New Roman"/>
          <w:caps w:val="false"/>
          <w:smallCaps w:val="false"/>
          <w:color w:val="073763"/>
          <w:spacing w:val="0"/>
          <w:sz w:val="28"/>
          <w:szCs w:val="28"/>
        </w:rPr>
        <w:t> </w:t>
      </w:r>
      <w:r>
        <w:rPr>
          <w:rFonts w:cs="Times New Roman" w:ascii="Times New Roman" w:hAnsi="Times New Roman"/>
          <w:b w:val="false"/>
          <w:i w:val="false"/>
          <w:caps w:val="false"/>
          <w:smallCaps w:val="false"/>
          <w:color w:val="073763"/>
          <w:spacing w:val="0"/>
          <w:sz w:val="28"/>
          <w:szCs w:val="28"/>
        </w:rPr>
        <w:t>+ Đánh giá định kỳ tình trạng thất điều, dao động nhãn cầu và test thị lực khi xoay đầu thụ động (giảm &gt;2 dòng thị lực là dấu hiệu suy giảm tiền đình). Lưu ý: chóng mặt tự phát không phải là triệu chứng điển hình.</w:t>
      </w:r>
    </w:p>
    <w:p>
      <w:pPr>
        <w:pStyle w:val="BodyText"/>
        <w:widowControl/>
        <w:bidi w:val="0"/>
        <w:spacing w:lineRule="auto" w:line="288" w:before="0" w:after="0"/>
        <w:ind w:hanging="0" w:left="0" w:right="0"/>
        <w:jc w:val="both"/>
        <w:rPr>
          <w:rFonts w:ascii="Times New Roman" w:hAnsi="Times New Roman" w:cs="Times New Roman"/>
          <w:caps w:val="false"/>
          <w:smallCaps w:val="false"/>
          <w:color w:val="073763"/>
          <w:spacing w:val="0"/>
          <w:sz w:val="28"/>
          <w:szCs w:val="28"/>
        </w:rPr>
      </w:pPr>
      <w:r>
        <w:rPr>
          <w:rFonts w:cs="Times New Roman" w:ascii="Times New Roman" w:hAnsi="Times New Roman"/>
          <w:caps w:val="false"/>
          <w:smallCaps w:val="false"/>
          <w:color w:val="073763"/>
          <w:spacing w:val="0"/>
          <w:sz w:val="28"/>
          <w:szCs w:val="28"/>
        </w:rPr>
        <w:t> </w:t>
      </w:r>
      <w:r>
        <w:rPr>
          <w:rFonts w:cs="Times New Roman" w:ascii="Times New Roman" w:hAnsi="Times New Roman"/>
          <w:b w:val="false"/>
          <w:i w:val="false"/>
          <w:caps w:val="false"/>
          <w:smallCaps w:val="false"/>
          <w:color w:val="073763"/>
          <w:spacing w:val="0"/>
          <w:sz w:val="28"/>
          <w:szCs w:val="28"/>
        </w:rPr>
        <w:t>+ Điều trị &gt; 5 ngày: Cân nhắc đo thính lực tần số cao và thăm dò tiền đình.</w:t>
      </w:r>
    </w:p>
    <w:p>
      <w:pPr>
        <w:pStyle w:val="BodyText"/>
        <w:widowControl/>
        <w:bidi w:val="0"/>
        <w:spacing w:lineRule="auto" w:line="288" w:before="0" w:after="0"/>
        <w:ind w:hanging="0" w:left="0" w:right="0"/>
        <w:jc w:val="both"/>
        <w:rPr>
          <w:rFonts w:ascii="Times New Roman" w:hAnsi="Times New Roman" w:cs="Times New Roman"/>
          <w:caps w:val="false"/>
          <w:smallCaps w:val="false"/>
          <w:color w:val="073763"/>
          <w:spacing w:val="0"/>
          <w:sz w:val="28"/>
          <w:szCs w:val="28"/>
        </w:rPr>
      </w:pPr>
      <w:r>
        <w:rPr>
          <w:rFonts w:cs="Times New Roman" w:ascii="Times New Roman" w:hAnsi="Times New Roman"/>
          <w:caps w:val="false"/>
          <w:smallCaps w:val="false"/>
          <w:color w:val="073763"/>
          <w:spacing w:val="0"/>
          <w:sz w:val="28"/>
          <w:szCs w:val="28"/>
        </w:rPr>
        <w:t> </w:t>
      </w:r>
      <w:r>
        <w:rPr>
          <w:rFonts w:cs="Times New Roman" w:ascii="Times New Roman" w:hAnsi="Times New Roman"/>
          <w:b w:val="false"/>
          <w:i w:val="false"/>
          <w:caps w:val="false"/>
          <w:smallCaps w:val="false"/>
          <w:color w:val="073763"/>
          <w:spacing w:val="0"/>
          <w:sz w:val="28"/>
          <w:szCs w:val="28"/>
        </w:rPr>
        <w:t>+ Điều trị &gt; 14 ngày: Khuyến cáo đo thính lực nền trước điều trị và theo dõi thính lực định kỳ.</w:t>
      </w:r>
    </w:p>
    <w:p>
      <w:pPr>
        <w:pStyle w:val="BodyText"/>
        <w:widowControl/>
        <w:bidi w:val="0"/>
        <w:spacing w:lineRule="auto" w:line="288" w:before="0" w:after="0"/>
        <w:ind w:hanging="0" w:left="0" w:right="0"/>
        <w:jc w:val="both"/>
        <w:rPr>
          <w:rFonts w:ascii="arial;helvetica;sans-serif" w:hAnsi="arial;helvetica;sans-serif" w:cs="Times New Roman"/>
          <w:color w:val="414141"/>
          <w:sz w:val="21"/>
          <w:szCs w:val="24"/>
        </w:rPr>
      </w:pPr>
      <w:r>
        <w:rPr>
          <w:rStyle w:val="Strong"/>
          <w:rFonts w:cs="Times New Roman" w:ascii="Times New Roman" w:hAnsi="Times New Roman"/>
          <w:b w:val="false"/>
          <w:i w:val="false"/>
          <w:caps w:val="false"/>
          <w:smallCaps w:val="false"/>
          <w:color w:val="073763"/>
          <w:spacing w:val="0"/>
          <w:sz w:val="28"/>
          <w:szCs w:val="28"/>
        </w:rPr>
        <w:t>- Theo dõi nồng độ thuốc trong huyết tương</w:t>
      </w:r>
    </w:p>
    <w:p>
      <w:pPr>
        <w:pStyle w:val="BodyText"/>
        <w:widowControl/>
        <w:bidi w:val="0"/>
        <w:spacing w:lineRule="auto" w:line="288" w:before="0" w:after="0"/>
        <w:ind w:hanging="0" w:left="0" w:right="0"/>
        <w:jc w:val="both"/>
        <w:rPr>
          <w:rFonts w:ascii="Times New Roman" w:hAnsi="Times New Roman" w:cs="Times New Roman"/>
          <w:caps w:val="false"/>
          <w:smallCaps w:val="false"/>
          <w:color w:val="073763"/>
          <w:spacing w:val="0"/>
          <w:sz w:val="28"/>
          <w:szCs w:val="28"/>
        </w:rPr>
      </w:pPr>
      <w:r>
        <w:rPr>
          <w:rFonts w:cs="Times New Roman" w:ascii="Times New Roman" w:hAnsi="Times New Roman"/>
          <w:caps w:val="false"/>
          <w:smallCaps w:val="false"/>
          <w:color w:val="073763"/>
          <w:spacing w:val="0"/>
          <w:sz w:val="28"/>
          <w:szCs w:val="28"/>
        </w:rPr>
        <w:t> </w:t>
      </w:r>
      <w:r>
        <w:rPr>
          <w:rFonts w:cs="Times New Roman" w:ascii="Times New Roman" w:hAnsi="Times New Roman"/>
          <w:b w:val="false"/>
          <w:i w:val="false"/>
          <w:caps w:val="false"/>
          <w:smallCaps w:val="false"/>
          <w:color w:val="073763"/>
          <w:spacing w:val="0"/>
          <w:sz w:val="28"/>
          <w:szCs w:val="28"/>
        </w:rPr>
        <w:t>+ Chỉ định: Cân nhắc theo dõi từ liều đầu tiên nếu bệnh nhân có chức năng thận biến thiên, có biến đổi dược động học (béo phì), hoặc thời gian sử dụng aminoglycosid dự kiến &gt; 48 giờ. Bệnh nhân không cần cần theo dõi nồng độ thuốc nếu thời gian sử dụng thuốc trong vòng 48 giờ (tối đa 3 liều).</w:t>
      </w:r>
    </w:p>
    <w:p>
      <w:pPr>
        <w:pStyle w:val="BodyText"/>
        <w:widowControl/>
        <w:bidi w:val="0"/>
        <w:spacing w:lineRule="auto" w:line="288" w:before="0" w:after="0"/>
        <w:ind w:hanging="0" w:left="0" w:right="0"/>
        <w:jc w:val="both"/>
        <w:rPr>
          <w:rFonts w:ascii="Times New Roman" w:hAnsi="Times New Roman" w:cs="Times New Roman"/>
          <w:caps w:val="false"/>
          <w:smallCaps w:val="false"/>
          <w:color w:val="073763"/>
          <w:spacing w:val="0"/>
          <w:sz w:val="28"/>
          <w:szCs w:val="28"/>
        </w:rPr>
      </w:pPr>
      <w:r>
        <w:rPr>
          <w:rFonts w:cs="Times New Roman" w:ascii="Times New Roman" w:hAnsi="Times New Roman"/>
          <w:caps w:val="false"/>
          <w:smallCaps w:val="false"/>
          <w:color w:val="073763"/>
          <w:spacing w:val="0"/>
          <w:sz w:val="28"/>
          <w:szCs w:val="28"/>
        </w:rPr>
        <w:t> </w:t>
      </w:r>
      <w:r>
        <w:rPr>
          <w:rFonts w:cs="Times New Roman" w:ascii="Times New Roman" w:hAnsi="Times New Roman"/>
          <w:b w:val="false"/>
          <w:i w:val="false"/>
          <w:caps w:val="false"/>
          <w:smallCaps w:val="false"/>
          <w:color w:val="073763"/>
          <w:spacing w:val="0"/>
          <w:sz w:val="28"/>
          <w:szCs w:val="28"/>
        </w:rPr>
        <w:t>+ Với phác đồ aminoglycosid 1 lần/ ngày (hoặc thưa hơn):</w:t>
      </w:r>
    </w:p>
    <w:p>
      <w:pPr>
        <w:pStyle w:val="BodyText"/>
        <w:widowControl/>
        <w:bidi w:val="0"/>
        <w:spacing w:lineRule="auto" w:line="288" w:before="0" w:after="0"/>
        <w:ind w:hanging="0" w:left="0" w:right="0"/>
        <w:jc w:val="both"/>
        <w:rPr>
          <w:rFonts w:ascii="Times New Roman" w:hAnsi="Times New Roman" w:cs="Times New Roman"/>
          <w:caps w:val="false"/>
          <w:smallCaps w:val="false"/>
          <w:color w:val="073763"/>
          <w:spacing w:val="0"/>
          <w:sz w:val="28"/>
          <w:szCs w:val="28"/>
        </w:rPr>
      </w:pPr>
      <w:r>
        <w:rPr>
          <w:rFonts w:cs="Times New Roman" w:ascii="Times New Roman" w:hAnsi="Times New Roman"/>
          <w:caps w:val="false"/>
          <w:smallCaps w:val="false"/>
          <w:color w:val="073763"/>
          <w:spacing w:val="0"/>
          <w:sz w:val="28"/>
          <w:szCs w:val="28"/>
        </w:rPr>
        <w:t>  •  </w:t>
      </w:r>
      <w:r>
        <w:rPr>
          <w:rFonts w:cs="Times New Roman" w:ascii="Times New Roman" w:hAnsi="Times New Roman"/>
          <w:b w:val="false"/>
          <w:i w:val="false"/>
          <w:caps w:val="false"/>
          <w:smallCaps w:val="false"/>
          <w:color w:val="073763"/>
          <w:spacing w:val="0"/>
          <w:sz w:val="28"/>
          <w:szCs w:val="28"/>
        </w:rPr>
        <w:t>Theo dõi AUC (ưu tiên nhất cho người lớn): Dự đoán chính xác cả hiệu quả và độc tính. AUC đích nằm trong khoảng 80-100 mg.hr/L (đối với gentamicin/tobramycin trị kinh nghiệm). Nên dùng phần mềm Bayes để tính toán (chỉ cần 1 điểm nồng độ). Phương pháp này hạn chế ở trẻ em do phải lấy máu nhiều lần và chưa có phần mềm tính toán.</w:t>
      </w:r>
    </w:p>
    <w:p>
      <w:pPr>
        <w:pStyle w:val="BodyText"/>
        <w:widowControl/>
        <w:spacing w:lineRule="auto" w:line="288" w:before="0" w:after="0"/>
        <w:ind w:hanging="0" w:left="0" w:right="0"/>
        <w:jc w:val="both"/>
        <w:rPr>
          <w:rFonts w:ascii="Times New Roman" w:hAnsi="Times New Roman" w:cs="Times New Roman"/>
          <w:caps w:val="false"/>
          <w:smallCaps w:val="false"/>
          <w:color w:val="073763"/>
          <w:spacing w:val="0"/>
          <w:sz w:val="28"/>
          <w:szCs w:val="28"/>
        </w:rPr>
      </w:pPr>
      <w:r>
        <w:rPr>
          <w:rFonts w:cs="Times New Roman" w:ascii="Times New Roman" w:hAnsi="Times New Roman"/>
          <w:caps w:val="false"/>
          <w:smallCaps w:val="false"/>
          <w:color w:val="073763"/>
          <w:spacing w:val="0"/>
          <w:sz w:val="28"/>
          <w:szCs w:val="28"/>
        </w:rPr>
        <w:t>  • </w:t>
      </w:r>
      <w:r>
        <w:rPr>
          <w:rFonts w:cs="Times New Roman" w:ascii="Times New Roman" w:hAnsi="Times New Roman"/>
          <w:b w:val="false"/>
          <w:i w:val="false"/>
          <w:caps w:val="false"/>
          <w:smallCaps w:val="false"/>
          <w:color w:val="073763"/>
          <w:spacing w:val="0"/>
          <w:sz w:val="28"/>
          <w:szCs w:val="28"/>
        </w:rPr>
        <w:t>Nồng độ đáy (Trough): không phù hợp để theo dõi hiệu quả, nhưng có thể dùng để cảnh báo tích lũy thuốc/ độc tính khi chưa theo dõi được AUC, đặc biệt trên trẻ em. Thời điểm lấy mẫu ngay trước liều kế tiếp, với nồng độ đích là &lt; 1 mg/L (gentamicin/ tobramycin) và &lt; 4 mg/L (amikacin).</w:t>
      </w:r>
    </w:p>
    <w:p>
      <w:pPr>
        <w:pStyle w:val="BodyText"/>
        <w:widowControl/>
        <w:spacing w:lineRule="auto" w:line="288" w:before="0" w:after="0"/>
        <w:ind w:hanging="0" w:left="0" w:right="0"/>
        <w:jc w:val="both"/>
        <w:rPr>
          <w:rFonts w:ascii="Times New Roman" w:hAnsi="Times New Roman" w:cs="Times New Roman"/>
          <w:caps w:val="false"/>
          <w:smallCaps w:val="false"/>
          <w:color w:val="073763"/>
          <w:spacing w:val="0"/>
          <w:sz w:val="28"/>
          <w:szCs w:val="28"/>
        </w:rPr>
      </w:pPr>
      <w:r>
        <w:rPr>
          <w:rFonts w:cs="Times New Roman" w:ascii="Times New Roman" w:hAnsi="Times New Roman"/>
          <w:caps w:val="false"/>
          <w:smallCaps w:val="false"/>
          <w:color w:val="073763"/>
          <w:spacing w:val="0"/>
          <w:sz w:val="28"/>
          <w:szCs w:val="28"/>
        </w:rPr>
        <w:t>  • </w:t>
      </w:r>
      <w:r>
        <w:rPr>
          <w:rFonts w:cs="Times New Roman" w:ascii="Times New Roman" w:hAnsi="Times New Roman"/>
          <w:b w:val="false"/>
          <w:i w:val="false"/>
          <w:caps w:val="false"/>
          <w:smallCaps w:val="false"/>
          <w:color w:val="073763"/>
          <w:spacing w:val="0"/>
          <w:sz w:val="28"/>
          <w:szCs w:val="28"/>
        </w:rPr>
        <w:t>Nồng độ đỉnh (Peak): Dùng đánh giá hiệu quả khi không có điều kiện ước tính AUC. Thời điểm lấy mẫu ngay sau khi kết thúc truyền, với mục tiêu là tỷ lệ Cmax/MIC từ 7-10 (chỉ áp dụng với gentamicin).</w:t>
      </w:r>
    </w:p>
    <w:p>
      <w:pPr>
        <w:pStyle w:val="BodyText"/>
        <w:widowControl/>
        <w:bidi w:val="0"/>
        <w:spacing w:lineRule="auto" w:line="288" w:before="0" w:after="0"/>
        <w:ind w:hanging="0" w:left="0" w:right="0"/>
        <w:jc w:val="both"/>
        <w:rPr>
          <w:rFonts w:ascii="Times New Roman" w:hAnsi="Times New Roman" w:cs="Times New Roman"/>
          <w:caps w:val="false"/>
          <w:smallCaps w:val="false"/>
          <w:color w:val="073763"/>
          <w:spacing w:val="0"/>
          <w:sz w:val="28"/>
          <w:szCs w:val="28"/>
        </w:rPr>
      </w:pPr>
      <w:r>
        <w:rPr>
          <w:rFonts w:cs="Times New Roman" w:ascii="Times New Roman" w:hAnsi="Times New Roman"/>
          <w:caps w:val="false"/>
          <w:smallCaps w:val="false"/>
          <w:color w:val="073763"/>
          <w:spacing w:val="0"/>
          <w:sz w:val="28"/>
          <w:szCs w:val="28"/>
        </w:rPr>
        <w:t> </w:t>
      </w:r>
      <w:r>
        <w:rPr>
          <w:rFonts w:cs="Times New Roman" w:ascii="Times New Roman" w:hAnsi="Times New Roman"/>
          <w:b w:val="false"/>
          <w:i w:val="false"/>
          <w:caps w:val="false"/>
          <w:smallCaps w:val="false"/>
          <w:color w:val="073763"/>
          <w:spacing w:val="0"/>
          <w:sz w:val="28"/>
          <w:szCs w:val="28"/>
        </w:rPr>
        <w:t>+ Phác đồ nhiều liều/ngày trong điều trị hiệp đồng:</w:t>
      </w:r>
    </w:p>
    <w:p>
      <w:pPr>
        <w:pStyle w:val="BodyText"/>
        <w:widowControl/>
        <w:bidi w:val="0"/>
        <w:spacing w:lineRule="auto" w:line="288" w:before="0" w:after="0"/>
        <w:ind w:hanging="0" w:left="0" w:right="0"/>
        <w:jc w:val="both"/>
        <w:rPr>
          <w:rFonts w:ascii="Times New Roman" w:hAnsi="Times New Roman" w:cs="Times New Roman"/>
          <w:caps w:val="false"/>
          <w:smallCaps w:val="false"/>
          <w:color w:val="073763"/>
          <w:spacing w:val="0"/>
          <w:sz w:val="28"/>
          <w:szCs w:val="28"/>
        </w:rPr>
      </w:pPr>
      <w:r>
        <w:rPr>
          <w:rFonts w:cs="Times New Roman" w:ascii="Times New Roman" w:hAnsi="Times New Roman"/>
          <w:caps w:val="false"/>
          <w:smallCaps w:val="false"/>
          <w:color w:val="073763"/>
          <w:spacing w:val="0"/>
          <w:sz w:val="28"/>
          <w:szCs w:val="28"/>
        </w:rPr>
        <w:t>  •  </w:t>
      </w:r>
      <w:r>
        <w:rPr>
          <w:rFonts w:cs="Times New Roman" w:ascii="Times New Roman" w:hAnsi="Times New Roman"/>
          <w:b w:val="false"/>
          <w:i w:val="false"/>
          <w:caps w:val="false"/>
          <w:smallCaps w:val="false"/>
          <w:color w:val="073763"/>
          <w:spacing w:val="0"/>
          <w:sz w:val="28"/>
          <w:szCs w:val="28"/>
        </w:rPr>
        <w:t>Theo dõi nồng độ đáy định kỳ 2 lần/ tuần (hoặc hơn nếu chức năng thận thay đổi nhanh).</w:t>
      </w:r>
    </w:p>
    <w:p>
      <w:pPr>
        <w:pStyle w:val="BodyText"/>
        <w:widowControl/>
        <w:spacing w:lineRule="auto" w:line="288" w:before="0" w:after="0"/>
        <w:ind w:hanging="0" w:left="0" w:right="0"/>
        <w:jc w:val="both"/>
        <w:rPr>
          <w:rFonts w:ascii="Times New Roman" w:hAnsi="Times New Roman" w:cs="Times New Roman"/>
          <w:caps w:val="false"/>
          <w:smallCaps w:val="false"/>
          <w:color w:val="073763"/>
          <w:spacing w:val="0"/>
          <w:sz w:val="28"/>
          <w:szCs w:val="28"/>
        </w:rPr>
      </w:pPr>
      <w:r>
        <w:rPr>
          <w:rFonts w:cs="Times New Roman" w:ascii="Times New Roman" w:hAnsi="Times New Roman"/>
          <w:caps w:val="false"/>
          <w:smallCaps w:val="false"/>
          <w:color w:val="073763"/>
          <w:spacing w:val="0"/>
          <w:sz w:val="28"/>
          <w:szCs w:val="28"/>
        </w:rPr>
        <w:t>  • </w:t>
      </w:r>
      <w:r>
        <w:rPr>
          <w:rFonts w:cs="Times New Roman" w:ascii="Times New Roman" w:hAnsi="Times New Roman"/>
          <w:b w:val="false"/>
          <w:i w:val="false"/>
          <w:caps w:val="false"/>
          <w:smallCaps w:val="false"/>
          <w:color w:val="073763"/>
          <w:spacing w:val="0"/>
          <w:sz w:val="28"/>
          <w:szCs w:val="28"/>
        </w:rPr>
        <w:t>Nồng độ đích: &lt; 1 mg/L.</w:t>
      </w:r>
    </w:p>
    <w:p>
      <w:pPr>
        <w:pStyle w:val="BodyText"/>
        <w:widowControl/>
        <w:bidi w:val="0"/>
        <w:spacing w:lineRule="auto" w:line="288" w:before="0" w:after="0"/>
        <w:ind w:hanging="0" w:left="0" w:right="0"/>
        <w:jc w:val="both"/>
        <w:rPr>
          <w:rFonts w:ascii="arial;helvetica;sans-serif" w:hAnsi="arial;helvetica;sans-serif" w:cs="Times New Roman"/>
          <w:color w:val="414141"/>
          <w:sz w:val="21"/>
          <w:szCs w:val="24"/>
        </w:rPr>
      </w:pPr>
      <w:r>
        <w:rPr>
          <w:rStyle w:val="Strong"/>
          <w:rFonts w:cs="Times New Roman" w:ascii="Times New Roman" w:hAnsi="Times New Roman"/>
          <w:b/>
          <w:bCs/>
          <w:i w:val="false"/>
          <w:caps w:val="false"/>
          <w:smallCaps w:val="false"/>
          <w:color w:val="073763"/>
          <w:spacing w:val="0"/>
          <w:sz w:val="28"/>
          <w:szCs w:val="28"/>
        </w:rPr>
        <w:t>KẾT LUẬN</w:t>
      </w:r>
    </w:p>
    <w:p>
      <w:pPr>
        <w:pStyle w:val="BodyText"/>
        <w:widowControl/>
        <w:bidi w:val="0"/>
        <w:spacing w:lineRule="auto" w:line="288" w:before="0" w:after="0"/>
        <w:ind w:hanging="0" w:left="0" w:right="0"/>
        <w:jc w:val="both"/>
        <w:rPr>
          <w:rFonts w:ascii="Times New Roman" w:hAnsi="Times New Roman" w:cs="Times New Roman"/>
          <w:b w:val="false"/>
          <w:i w:val="false"/>
          <w:caps w:val="false"/>
          <w:smallCaps w:val="false"/>
          <w:color w:val="073763"/>
          <w:spacing w:val="0"/>
          <w:sz w:val="28"/>
          <w:szCs w:val="28"/>
        </w:rPr>
      </w:pPr>
      <w:r>
        <w:rPr>
          <w:rFonts w:cs="Times New Roman" w:ascii="Times New Roman" w:hAnsi="Times New Roman"/>
          <w:b w:val="false"/>
          <w:i w:val="false"/>
          <w:caps w:val="false"/>
          <w:smallCaps w:val="false"/>
          <w:color w:val="073763"/>
          <w:spacing w:val="0"/>
          <w:sz w:val="28"/>
          <w:szCs w:val="28"/>
        </w:rPr>
        <w:t>Aminoglycosid vẫn giữ vai trò quan trọng là kháng sinh điều trị kinh nghiệm nhiễm khuẩn Gram âm nghiêm trọng nhờ vào đặc tính diệt khuẩn nhanh chóng, tính hiệu quả đối với các vi khuẩn đã kháng thuốc, và có hiệu ứng hậu kháng sinh. Cá thể hóa liều dùng cùng với theo dõi điều trị chặt chẽ có ý nghĩa quyết định nhằm đảm bảo hiệu quả và an toàn. Việc sử dụng aminoglycosid một cách tối ưu còn góp phần bảo đảm hiệu quả của các nhóm kháng sinh khác trong điều trị các nhiễm khuẩn nặng do vi khuẩn Gram âm.</w:t>
      </w:r>
    </w:p>
    <w:p>
      <w:pPr>
        <w:pStyle w:val="BodyText"/>
        <w:widowControl/>
        <w:bidi w:val="0"/>
        <w:spacing w:lineRule="auto" w:line="288" w:before="0" w:after="0"/>
        <w:ind w:hanging="0" w:left="0" w:right="0"/>
        <w:jc w:val="both"/>
        <w:rPr>
          <w:rFonts w:ascii="Times New Roman" w:hAnsi="Times New Roman" w:cs="Times New Roman"/>
          <w:b w:val="false"/>
          <w:i w:val="false"/>
          <w:caps w:val="false"/>
          <w:smallCaps w:val="false"/>
          <w:strike w:val="false"/>
          <w:dstrike w:val="false"/>
          <w:color w:val="414141"/>
          <w:spacing w:val="0"/>
          <w:sz w:val="28"/>
          <w:szCs w:val="28"/>
          <w:highlight w:val="none"/>
          <w:u w:val="none"/>
          <w:effect w:val="none"/>
          <w:shd w:fill="auto" w:val="clear"/>
        </w:rPr>
      </w:pPr>
      <w:r>
        <w:rPr>
          <w:rFonts w:cs="Times New Roman" w:ascii="Times New Roman" w:hAnsi="Times New Roman"/>
          <w:b w:val="false"/>
          <w:i w:val="false"/>
          <w:caps w:val="false"/>
          <w:smallCaps w:val="false"/>
          <w:strike w:val="false"/>
          <w:dstrike w:val="false"/>
          <w:color w:val="414141"/>
          <w:spacing w:val="0"/>
          <w:sz w:val="28"/>
          <w:szCs w:val="28"/>
          <w:u w:val="none"/>
          <w:effect w:val="none"/>
          <w:shd w:fill="auto" w:val="clear"/>
        </w:rPr>
      </w:r>
    </w:p>
    <w:p>
      <w:pPr>
        <w:pStyle w:val="BodyText"/>
        <w:widowControl/>
        <w:bidi w:val="0"/>
        <w:spacing w:lineRule="auto" w:line="288" w:before="0" w:after="0"/>
        <w:ind w:hanging="0" w:left="0" w:right="0"/>
        <w:jc w:val="both"/>
        <w:rPr>
          <w:rFonts w:ascii="arial;helvetica;sans-serif" w:hAnsi="arial;helvetica;sans-serif" w:cs="Times New Roman"/>
          <w:b w:val="false"/>
          <w:i w:val="false"/>
          <w:caps w:val="false"/>
          <w:smallCaps w:val="false"/>
          <w:strike w:val="false"/>
          <w:dstrike w:val="false"/>
          <w:color w:val="414141"/>
          <w:spacing w:val="0"/>
          <w:sz w:val="21"/>
          <w:szCs w:val="24"/>
          <w:highlight w:val="none"/>
          <w:u w:val="none"/>
          <w:effect w:val="none"/>
          <w:shd w:fill="auto" w:val="clear"/>
        </w:rPr>
      </w:pPr>
      <w:r>
        <w:rPr>
          <w:rFonts w:cs="Times New Roman" w:ascii="arial;helvetica;sans-serif" w:hAnsi="arial;helvetica;sans-serif"/>
          <w:b w:val="false"/>
          <w:i w:val="false"/>
          <w:caps w:val="false"/>
          <w:smallCaps w:val="false"/>
          <w:strike w:val="false"/>
          <w:dstrike w:val="false"/>
          <w:color w:val="414141"/>
          <w:spacing w:val="0"/>
          <w:sz w:val="21"/>
          <w:szCs w:val="24"/>
          <w:u w:val="none"/>
          <w:effect w:val="none"/>
          <w:shd w:fill="auto" w:val="clear"/>
        </w:rPr>
        <w:tab/>
        <w:tab/>
        <w:tab/>
        <w:tab/>
        <w:tab/>
        <w:tab/>
        <w:tab/>
        <w:tab/>
      </w:r>
      <w:r>
        <w:rPr>
          <w:rFonts w:cs="Times New Roman" w:ascii="Times New Roman" w:hAnsi="Times New Roman"/>
          <w:b/>
          <w:i w:val="false"/>
          <w:caps w:val="false"/>
          <w:smallCaps w:val="false"/>
          <w:strike w:val="false"/>
          <w:dstrike w:val="false"/>
          <w:color w:val="414141"/>
          <w:spacing w:val="0"/>
          <w:sz w:val="28"/>
          <w:szCs w:val="28"/>
          <w:u w:val="none"/>
          <w:effect w:val="none"/>
          <w:shd w:fill="auto" w:val="clear"/>
          <w:lang w:val="vi-VN"/>
        </w:rPr>
        <w:t>ĐƠN VỊ THÔNG TIN THUỐC</w:t>
      </w:r>
      <w:bookmarkStart w:id="3" w:name="_GoBack_Copy_1"/>
      <w:bookmarkEnd w:id="3"/>
    </w:p>
    <w:p>
      <w:pPr>
        <w:sectPr>
          <w:type w:val="continuous"/>
          <w:pgSz w:w="12240" w:h="15840"/>
          <w:pgMar w:left="1134" w:right="1134" w:gutter="0" w:header="0" w:top="1134" w:footer="720" w:bottom="1134"/>
          <w:formProt w:val="false"/>
          <w:textDirection w:val="lrTb"/>
          <w:docGrid w:type="default" w:linePitch="360" w:charSpace="0"/>
        </w:sectPr>
      </w:pPr>
    </w:p>
    <w:p>
      <w:pPr>
        <w:pStyle w:val="Normal"/>
        <w:spacing w:lineRule="auto" w:line="240" w:before="0" w:after="0"/>
        <w:rPr>
          <w:rFonts w:ascii="Times New Roman" w:hAnsi="Times New Roman"/>
          <w:sz w:val="28"/>
          <w:szCs w:val="28"/>
        </w:rPr>
      </w:pPr>
      <w:r>
        <w:rPr>
          <w:rFonts w:ascii="Times New Roman" w:hAnsi="Times New Roman"/>
          <w:sz w:val="28"/>
          <w:szCs w:val="28"/>
        </w:rPr>
      </w:r>
      <w:bookmarkStart w:id="4" w:name="_GoBack"/>
      <w:bookmarkEnd w:id="4"/>
    </w:p>
    <w:sectPr>
      <w:type w:val="continuous"/>
      <w:pgSz w:w="12240" w:h="15840"/>
      <w:pgMar w:left="1134" w:right="1134" w:gutter="0" w:header="0" w:top="1134" w:footer="720" w:bottom="1134"/>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Tahoma">
    <w:charset w:val="00"/>
    <w:family w:val="swiss"/>
    <w:pitch w:val="variable"/>
  </w:font>
  <w:font w:name="OpenSymbol">
    <w:altName w:val="Arial Unicode MS"/>
    <w:charset w:val="02"/>
    <w:family w:val="roman"/>
    <w:pitch w:val="variable"/>
  </w:font>
  <w:font w:name="Liberation Sans">
    <w:altName w:val="Arial"/>
    <w:charset w:val="00"/>
    <w:family w:val="swiss"/>
    <w:pitch w:val="variable"/>
  </w:font>
  <w:font w:name="arial">
    <w:altName w:val="helvetic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214862223"/>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9</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214862223"/>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9</w:t>
        </w:r>
        <w:r>
          <w:rPr/>
          <w:fldChar w:fldCharType="end"/>
        </w:r>
      </w:p>
    </w:sdtContent>
  </w:sdt>
  <w:p>
    <w:pPr>
      <w:pStyle w:val="Footer"/>
      <w:rPr/>
    </w:pPr>
    <w:r>
      <w:rPr/>
    </w:r>
  </w:p>
</w:ftr>
</file>

<file path=word/settings.xml><?xml version="1.0" encoding="utf-8"?>
<w:settings xmlns:w="http://schemas.openxmlformats.org/wordprocessingml/2006/main">
  <w:zoom w:percent="110"/>
  <w:defaultTabStop w:val="720"/>
  <w:autoHyphenation w:val="true"/>
  <w:hyphenationZone w:val="0"/>
  <w:compat>
    <w:compatSetting w:name="compatibilityMode" w:uri="http://schemas.microsoft.com/office/word" w:val="12"/>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43d4f"/>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Heading1">
    <w:name w:val="heading 1"/>
    <w:basedOn w:val="Normal"/>
    <w:next w:val="Normal"/>
    <w:link w:val="Heading1Char"/>
    <w:uiPriority w:val="9"/>
    <w:qFormat/>
    <w:rsid w:val="00d66f52"/>
    <w:pPr>
      <w:keepNext w:val="true"/>
      <w:keepLines/>
      <w:spacing w:before="480" w:after="0"/>
      <w:outlineLvl w:val="0"/>
    </w:pPr>
    <w:rPr>
      <w:rFonts w:ascii="Cambria" w:hAnsi="Cambria" w:eastAsia=""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Heading2Char"/>
    <w:uiPriority w:val="9"/>
    <w:unhideWhenUsed/>
    <w:qFormat/>
    <w:rsid w:val="00725083"/>
    <w:pPr>
      <w:keepNext w:val="true"/>
      <w:keepLines/>
      <w:spacing w:before="200" w:after="0"/>
      <w:outlineLvl w:val="1"/>
    </w:pPr>
    <w:rPr>
      <w:rFonts w:ascii="Cambria" w:hAnsi="Cambria" w:eastAsia="" w:cs="" w:asciiTheme="majorHAnsi" w:cstheme="majorBidi" w:eastAsiaTheme="majorEastAsia" w:hAnsiTheme="majorHAnsi"/>
      <w:b/>
      <w:bCs/>
      <w:color w:themeColor="accent1" w:val="4F81BD"/>
      <w:sz w:val="26"/>
      <w:szCs w:val="26"/>
    </w:rPr>
  </w:style>
  <w:style w:type="paragraph" w:styleId="Heading3">
    <w:name w:val="heading 3"/>
    <w:basedOn w:val="Normal"/>
    <w:next w:val="Normal"/>
    <w:link w:val="Heading3Char"/>
    <w:uiPriority w:val="9"/>
    <w:semiHidden/>
    <w:unhideWhenUsed/>
    <w:qFormat/>
    <w:rsid w:val="0076029d"/>
    <w:pPr>
      <w:keepNext w:val="true"/>
      <w:keepLines/>
      <w:spacing w:before="200" w:after="0"/>
      <w:outlineLvl w:val="2"/>
    </w:pPr>
    <w:rPr>
      <w:rFonts w:ascii="Cambria" w:hAnsi="Cambria" w:eastAsia="" w:cs="" w:asciiTheme="majorHAnsi" w:cstheme="majorBidi" w:eastAsiaTheme="majorEastAsia" w:hAnsiTheme="majorHAnsi"/>
      <w:b/>
      <w:bCs/>
      <w:color w:themeColor="accent1" w:val="4F81BD"/>
    </w:rPr>
  </w:style>
  <w:style w:type="paragraph" w:styleId="Heading4">
    <w:name w:val="heading 4"/>
    <w:basedOn w:val="Normal"/>
    <w:next w:val="Normal"/>
    <w:link w:val="Heading4Char"/>
    <w:uiPriority w:val="9"/>
    <w:semiHidden/>
    <w:unhideWhenUsed/>
    <w:qFormat/>
    <w:rsid w:val="0076029d"/>
    <w:pPr>
      <w:keepNext w:val="true"/>
      <w:keepLines/>
      <w:spacing w:before="200" w:after="0"/>
      <w:outlineLvl w:val="3"/>
    </w:pPr>
    <w:rPr>
      <w:rFonts w:ascii="Cambria" w:hAnsi="Cambria" w:eastAsia="" w:cs="" w:asciiTheme="majorHAnsi" w:cstheme="majorBidi" w:eastAsiaTheme="majorEastAsia" w:hAnsiTheme="majorHAnsi"/>
      <w:b/>
      <w:bCs/>
      <w:i/>
      <w:iCs/>
      <w:color w:themeColor="accent1" w:val="4F81BD"/>
    </w:rPr>
  </w:style>
  <w:style w:type="paragraph" w:styleId="Heading5">
    <w:name w:val="heading 5"/>
    <w:basedOn w:val="Normal"/>
    <w:next w:val="Normal"/>
    <w:link w:val="Heading5Char"/>
    <w:qFormat/>
    <w:rsid w:val="008b3222"/>
    <w:pPr>
      <w:keepNext w:val="true"/>
      <w:spacing w:lineRule="auto" w:line="240" w:before="0" w:after="0"/>
      <w:ind w:right="22"/>
      <w:outlineLvl w:val="4"/>
    </w:pPr>
    <w:rPr>
      <w:rFonts w:ascii="Times New Roman" w:hAnsi="Times New Roman" w:eastAsia="Times New Roman" w:cs="Times New Roman"/>
      <w:sz w:val="28"/>
      <w:szCs w:val="20"/>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4e12ff"/>
    <w:rPr>
      <w:color w:val="0000FF"/>
      <w:u w:val="single"/>
    </w:rPr>
  </w:style>
  <w:style w:type="character" w:styleId="Strong">
    <w:name w:val="Strong"/>
    <w:basedOn w:val="DefaultParagraphFont"/>
    <w:uiPriority w:val="22"/>
    <w:qFormat/>
    <w:rsid w:val="00a033e8"/>
    <w:rPr>
      <w:b/>
      <w:bCs/>
    </w:rPr>
  </w:style>
  <w:style w:type="character" w:styleId="Emphasis">
    <w:name w:val="Emphasis"/>
    <w:basedOn w:val="DefaultParagraphFont"/>
    <w:uiPriority w:val="20"/>
    <w:qFormat/>
    <w:rsid w:val="00a033e8"/>
    <w:rPr>
      <w:i/>
      <w:iCs/>
    </w:rPr>
  </w:style>
  <w:style w:type="character" w:styleId="Heading5Char" w:customStyle="1">
    <w:name w:val="Heading 5 Char"/>
    <w:basedOn w:val="DefaultParagraphFont"/>
    <w:link w:val="Heading5"/>
    <w:qFormat/>
    <w:rsid w:val="008b3222"/>
    <w:rPr>
      <w:rFonts w:ascii="Times New Roman" w:hAnsi="Times New Roman" w:eastAsia="Times New Roman" w:cs="Times New Roman"/>
      <w:sz w:val="28"/>
      <w:szCs w:val="20"/>
    </w:rPr>
  </w:style>
  <w:style w:type="character" w:styleId="Heading2Char" w:customStyle="1">
    <w:name w:val="Heading 2 Char"/>
    <w:basedOn w:val="DefaultParagraphFont"/>
    <w:link w:val="Heading2"/>
    <w:uiPriority w:val="9"/>
    <w:qFormat/>
    <w:rsid w:val="00725083"/>
    <w:rPr>
      <w:rFonts w:ascii="Cambria" w:hAnsi="Cambria" w:eastAsia="" w:cs="" w:asciiTheme="majorHAnsi" w:cstheme="majorBidi" w:eastAsiaTheme="majorEastAsia" w:hAnsiTheme="majorHAnsi"/>
      <w:b/>
      <w:bCs/>
      <w:color w:themeColor="accent1" w:val="4F81BD"/>
      <w:sz w:val="26"/>
      <w:szCs w:val="26"/>
    </w:rPr>
  </w:style>
  <w:style w:type="character" w:styleId="BalloonTextChar" w:customStyle="1">
    <w:name w:val="Balloon Text Char"/>
    <w:basedOn w:val="DefaultParagraphFont"/>
    <w:link w:val="BalloonText"/>
    <w:uiPriority w:val="99"/>
    <w:semiHidden/>
    <w:qFormat/>
    <w:rsid w:val="00725083"/>
    <w:rPr>
      <w:rFonts w:ascii="Tahoma" w:hAnsi="Tahoma" w:cs="Tahoma"/>
      <w:sz w:val="16"/>
      <w:szCs w:val="16"/>
    </w:rPr>
  </w:style>
  <w:style w:type="character" w:styleId="HeaderChar" w:customStyle="1">
    <w:name w:val="Header Char"/>
    <w:basedOn w:val="DefaultParagraphFont"/>
    <w:link w:val="Header"/>
    <w:uiPriority w:val="99"/>
    <w:qFormat/>
    <w:rsid w:val="006645ab"/>
    <w:rPr/>
  </w:style>
  <w:style w:type="character" w:styleId="FooterChar" w:customStyle="1">
    <w:name w:val="Footer Char"/>
    <w:basedOn w:val="DefaultParagraphFont"/>
    <w:link w:val="Footer"/>
    <w:uiPriority w:val="99"/>
    <w:qFormat/>
    <w:rsid w:val="006645ab"/>
    <w:rPr/>
  </w:style>
  <w:style w:type="character" w:styleId="Heading1Char" w:customStyle="1">
    <w:name w:val="Heading 1 Char"/>
    <w:basedOn w:val="DefaultParagraphFont"/>
    <w:link w:val="Heading1"/>
    <w:uiPriority w:val="9"/>
    <w:qFormat/>
    <w:rsid w:val="00d66f52"/>
    <w:rPr>
      <w:rFonts w:ascii="Cambria" w:hAnsi="Cambria" w:eastAsia="" w:cs="" w:asciiTheme="majorHAnsi" w:cstheme="majorBidi" w:eastAsiaTheme="majorEastAsia" w:hAnsiTheme="majorHAnsi"/>
      <w:b/>
      <w:bCs/>
      <w:color w:themeColor="accent1" w:themeShade="bf" w:val="365F91"/>
      <w:sz w:val="28"/>
      <w:szCs w:val="28"/>
    </w:rPr>
  </w:style>
  <w:style w:type="character" w:styleId="theauthor" w:customStyle="1">
    <w:name w:val="theauthor"/>
    <w:basedOn w:val="DefaultParagraphFont"/>
    <w:qFormat/>
    <w:rsid w:val="00d66f52"/>
    <w:rPr/>
  </w:style>
  <w:style w:type="character" w:styleId="featured-cat" w:customStyle="1">
    <w:name w:val="featured-cat"/>
    <w:basedOn w:val="DefaultParagraphFont"/>
    <w:qFormat/>
    <w:rsid w:val="00d66f52"/>
    <w:rPr/>
  </w:style>
  <w:style w:type="character" w:styleId="thecomment" w:customStyle="1">
    <w:name w:val="thecomment"/>
    <w:basedOn w:val="DefaultParagraphFont"/>
    <w:qFormat/>
    <w:rsid w:val="00d66f52"/>
    <w:rPr/>
  </w:style>
  <w:style w:type="character" w:styleId="Heading3Char" w:customStyle="1">
    <w:name w:val="Heading 3 Char"/>
    <w:basedOn w:val="DefaultParagraphFont"/>
    <w:link w:val="Heading3"/>
    <w:uiPriority w:val="9"/>
    <w:semiHidden/>
    <w:qFormat/>
    <w:rsid w:val="0076029d"/>
    <w:rPr>
      <w:rFonts w:ascii="Cambria" w:hAnsi="Cambria" w:eastAsia="" w:cs="" w:asciiTheme="majorHAnsi" w:cstheme="majorBidi" w:eastAsiaTheme="majorEastAsia" w:hAnsiTheme="majorHAnsi"/>
      <w:b/>
      <w:bCs/>
      <w:color w:themeColor="accent1" w:val="4F81BD"/>
    </w:rPr>
  </w:style>
  <w:style w:type="character" w:styleId="Heading4Char" w:customStyle="1">
    <w:name w:val="Heading 4 Char"/>
    <w:basedOn w:val="DefaultParagraphFont"/>
    <w:link w:val="Heading4"/>
    <w:uiPriority w:val="9"/>
    <w:semiHidden/>
    <w:qFormat/>
    <w:rsid w:val="0076029d"/>
    <w:rPr>
      <w:rFonts w:ascii="Cambria" w:hAnsi="Cambria" w:eastAsia="" w:cs="" w:asciiTheme="majorHAnsi" w:cstheme="majorBidi" w:eastAsiaTheme="majorEastAsia" w:hAnsiTheme="majorHAnsi"/>
      <w:b/>
      <w:bCs/>
      <w:i/>
      <w:iCs/>
      <w:color w:themeColor="accent1" w:val="4F81BD"/>
    </w:rPr>
  </w:style>
  <w:style w:type="character" w:styleId="Bulletsuser">
    <w:name w:val="Bullets (user)"/>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uiPriority w:val="99"/>
    <w:unhideWhenUsed/>
    <w:qFormat/>
    <w:rsid w:val="004e12ff"/>
    <w:pPr>
      <w:spacing w:lineRule="auto" w:line="240" w:beforeAutospacing="1" w:afterAutospacing="1"/>
    </w:pPr>
    <w:rPr>
      <w:rFonts w:ascii="Times New Roman" w:hAnsi="Times New Roman" w:eastAsia="Times New Roman" w:cs="Times New Roman"/>
      <w:sz w:val="24"/>
      <w:szCs w:val="24"/>
    </w:rPr>
  </w:style>
  <w:style w:type="paragraph" w:styleId="BalloonText">
    <w:name w:val="Balloon Text"/>
    <w:basedOn w:val="Normal"/>
    <w:link w:val="BalloonTextChar"/>
    <w:uiPriority w:val="99"/>
    <w:semiHidden/>
    <w:unhideWhenUsed/>
    <w:qFormat/>
    <w:rsid w:val="00725083"/>
    <w:pPr>
      <w:spacing w:lineRule="auto" w:line="240" w:before="0" w:after="0"/>
    </w:pPr>
    <w:rPr>
      <w:rFonts w:ascii="Tahoma" w:hAnsi="Tahoma" w:cs="Tahoma"/>
      <w:sz w:val="16"/>
      <w:szCs w:val="16"/>
    </w:rPr>
  </w:style>
  <w:style w:type="paragraph" w:styleId="HeaderandFooter">
    <w:name w:val="Header and Footer"/>
    <w:basedOn w:val="Normal"/>
    <w:qFormat/>
    <w:pPr/>
    <w:rPr/>
  </w:style>
  <w:style w:type="paragraph" w:styleId="Header">
    <w:name w:val="header"/>
    <w:basedOn w:val="Normal"/>
    <w:link w:val="HeaderChar"/>
    <w:uiPriority w:val="99"/>
    <w:unhideWhenUsed/>
    <w:rsid w:val="006645ab"/>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6645ab"/>
    <w:pPr>
      <w:tabs>
        <w:tab w:val="clear" w:pos="720"/>
        <w:tab w:val="center" w:pos="4680" w:leader="none"/>
        <w:tab w:val="right" w:pos="9360" w:leader="none"/>
      </w:tabs>
      <w:spacing w:lineRule="auto" w:line="240" w:before="0" w:after="0"/>
    </w:pPr>
    <w:rPr/>
  </w:style>
  <w:style w:type="paragraph" w:styleId="ListParagraph">
    <w:name w:val="List Paragraph"/>
    <w:basedOn w:val="Normal"/>
    <w:uiPriority w:val="34"/>
    <w:qFormat/>
    <w:rsid w:val="00891971"/>
    <w:pPr>
      <w:spacing w:before="0" w:after="200"/>
      <w:ind w:left="720"/>
      <w:contextualSpacing/>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NoList" w:default="1">
    <w:name w:val="No List"/>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hyperlink" Target="https://www.gov.uk/drug-safety-update/domperidone-new-contraindication-in-patients-with-phaeochromocytoma-due-to-the-risk-of-severe-hypertension" TargetMode="External"/><Relationship Id="rId6" Type="http://schemas.openxmlformats.org/officeDocument/2006/relationships/hyperlink" Target="https://dhpp.hpfb-dgpsa.ca/review-documents/resource/SSR1691692252806" TargetMode="Externa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1879</TotalTime>
  <Application>LibreOffice/26.2.5.2$Windows_X86_64 LibreOffice_project/cd7284b4cbbfeb507e630c1aac019f4157393acb</Application>
  <AppVersion>15.0000</AppVersion>
  <Pages>9</Pages>
  <Words>3574</Words>
  <Characters>13998</Characters>
  <CharactersWithSpaces>17596</CharactersWithSpaces>
  <Paragraphs>100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2024-09-25T08:15:00Z</dcterms:created>
  <dc:creator>DUOC_CHITHO</dc:creator>
  <dc:description/>
  <dc:language>en-US</dc:language>
  <cp:lastModifiedBy/>
  <cp:lastPrinted>2026-08-22T16:31:07Z</cp:lastPrinted>
  <dcterms:modified xsi:type="dcterms:W3CDTF">2026-08-22T16:25:08Z</dcterms:modified>
  <cp:revision>590</cp:revision>
  <dc:subject/>
  <dc:title/>
</cp:coreProperties>
</file>

<file path=docProps/custom.xml><?xml version="1.0" encoding="utf-8"?>
<Properties xmlns="http://schemas.openxmlformats.org/officeDocument/2006/custom-properties" xmlns:vt="http://schemas.openxmlformats.org/officeDocument/2006/docPropsVTypes"/>
</file>